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jpeg" ContentType="image/jpeg"/>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body>
    <w:p>
      <w:pPr>
        <w:pStyle w:val="Heading1"/>
        <w:spacing w:before="77"/>
      </w:pPr>
      <w:r>
        <w:rPr/>
        <w:t>NATCO - FOREST CREATION. SITE VISIT - MARCH 26, 2019.</w:t>
      </w:r>
    </w:p>
    <w:p>
      <w:pPr>
        <w:spacing w:line="323" w:lineRule="exact" w:before="0"/>
        <w:ind w:left="1755" w:right="1601" w:firstLine="0"/>
        <w:jc w:val="center"/>
        <w:rPr>
          <w:b/>
          <w:sz w:val="28"/>
        </w:rPr>
      </w:pPr>
      <w:r>
        <w:rPr>
          <w:b/>
          <w:sz w:val="28"/>
        </w:rPr>
        <w:t>OBSERVATIONS, OUTCOME AND WAY-FORWARD.</w:t>
      </w:r>
    </w:p>
    <w:p>
      <w:pPr>
        <w:spacing w:line="240" w:lineRule="auto" w:before="0"/>
        <w:rPr>
          <w:b/>
          <w:sz w:val="32"/>
        </w:rPr>
      </w:pPr>
    </w:p>
    <w:p>
      <w:pPr>
        <w:spacing w:line="240" w:lineRule="auto" w:before="0"/>
        <w:rPr>
          <w:b/>
          <w:sz w:val="32"/>
        </w:rPr>
      </w:pPr>
    </w:p>
    <w:p>
      <w:pPr>
        <w:pStyle w:val="Heading2"/>
        <w:spacing w:before="208"/>
        <w:rPr>
          <w:rFonts w:ascii="Trebuchet MS"/>
        </w:rPr>
      </w:pPr>
      <w:r>
        <w:rPr>
          <w:rFonts w:ascii="Trebuchet MS"/>
          <w:u w:val="thick"/>
        </w:rPr>
        <w:t>Objectives of the visit:</w:t>
      </w:r>
    </w:p>
    <w:p>
      <w:pPr>
        <w:pStyle w:val="ListParagraph"/>
        <w:numPr>
          <w:ilvl w:val="0"/>
          <w:numId w:val="1"/>
        </w:numPr>
        <w:tabs>
          <w:tab w:pos="460" w:val="left" w:leader="none"/>
        </w:tabs>
        <w:spacing w:line="258" w:lineRule="exact" w:before="224" w:after="0"/>
        <w:ind w:left="460" w:right="0" w:hanging="180"/>
        <w:jc w:val="left"/>
        <w:rPr>
          <w:rFonts w:ascii="Trebuchet MS" w:hAnsi="Trebuchet MS"/>
          <w:sz w:val="22"/>
        </w:rPr>
      </w:pPr>
      <w:r>
        <w:rPr>
          <w:rFonts w:ascii="Trebuchet MS" w:hAnsi="Trebuchet MS"/>
          <w:sz w:val="22"/>
        </w:rPr>
        <w:t>Assess site conditions and check</w:t>
      </w:r>
      <w:r>
        <w:rPr>
          <w:rFonts w:ascii="Trebuchet MS" w:hAnsi="Trebuchet MS"/>
          <w:spacing w:val="-1"/>
          <w:sz w:val="22"/>
        </w:rPr>
        <w:t> </w:t>
      </w:r>
      <w:r>
        <w:rPr>
          <w:rFonts w:ascii="Trebuchet MS" w:hAnsi="Trebuchet MS"/>
          <w:sz w:val="22"/>
        </w:rPr>
        <w:t>site-readiness.</w:t>
      </w:r>
    </w:p>
    <w:p>
      <w:pPr>
        <w:pStyle w:val="ListParagraph"/>
        <w:numPr>
          <w:ilvl w:val="0"/>
          <w:numId w:val="1"/>
        </w:numPr>
        <w:tabs>
          <w:tab w:pos="460" w:val="left" w:leader="none"/>
        </w:tabs>
        <w:spacing w:line="240" w:lineRule="exact" w:before="0" w:after="0"/>
        <w:ind w:left="460" w:right="0" w:hanging="180"/>
        <w:jc w:val="left"/>
        <w:rPr>
          <w:rFonts w:ascii="Trebuchet MS" w:hAnsi="Trebuchet MS"/>
          <w:sz w:val="22"/>
        </w:rPr>
      </w:pPr>
      <w:r>
        <w:rPr>
          <w:rFonts w:ascii="Trebuchet MS" w:hAnsi="Trebuchet MS"/>
          <w:sz w:val="22"/>
        </w:rPr>
        <w:t>Collect soil</w:t>
      </w:r>
      <w:r>
        <w:rPr>
          <w:rFonts w:ascii="Trebuchet MS" w:hAnsi="Trebuchet MS"/>
          <w:spacing w:val="-2"/>
          <w:sz w:val="22"/>
        </w:rPr>
        <w:t> </w:t>
      </w:r>
      <w:r>
        <w:rPr>
          <w:rFonts w:ascii="Trebuchet MS" w:hAnsi="Trebuchet MS"/>
          <w:sz w:val="22"/>
        </w:rPr>
        <w:t>samples.</w:t>
      </w:r>
    </w:p>
    <w:p>
      <w:pPr>
        <w:pStyle w:val="ListParagraph"/>
        <w:numPr>
          <w:ilvl w:val="0"/>
          <w:numId w:val="1"/>
        </w:numPr>
        <w:tabs>
          <w:tab w:pos="460" w:val="left" w:leader="none"/>
        </w:tabs>
        <w:spacing w:line="258" w:lineRule="exact" w:before="0" w:after="0"/>
        <w:ind w:left="460" w:right="0" w:hanging="180"/>
        <w:jc w:val="left"/>
        <w:rPr>
          <w:rFonts w:ascii="Trebuchet MS" w:hAnsi="Trebuchet MS"/>
          <w:sz w:val="22"/>
        </w:rPr>
      </w:pPr>
      <w:r>
        <w:rPr>
          <w:rFonts w:ascii="Trebuchet MS" w:hAnsi="Trebuchet MS"/>
          <w:sz w:val="22"/>
        </w:rPr>
        <w:t>Explore possibilities of having a local supply chain for key consumable</w:t>
      </w:r>
      <w:r>
        <w:rPr>
          <w:rFonts w:ascii="Trebuchet MS" w:hAnsi="Trebuchet MS"/>
          <w:spacing w:val="-1"/>
          <w:sz w:val="22"/>
        </w:rPr>
        <w:t> </w:t>
      </w:r>
      <w:r>
        <w:rPr>
          <w:rFonts w:ascii="Trebuchet MS" w:hAnsi="Trebuchet MS"/>
          <w:sz w:val="22"/>
        </w:rPr>
        <w:t>items.</w:t>
      </w:r>
    </w:p>
    <w:p>
      <w:pPr>
        <w:spacing w:line="240" w:lineRule="auto" w:before="0"/>
        <w:rPr>
          <w:sz w:val="28"/>
        </w:rPr>
      </w:pPr>
    </w:p>
    <w:p>
      <w:pPr>
        <w:spacing w:line="240" w:lineRule="auto" w:before="0"/>
        <w:rPr>
          <w:sz w:val="31"/>
        </w:rPr>
      </w:pPr>
    </w:p>
    <w:p>
      <w:pPr>
        <w:pStyle w:val="Heading2"/>
        <w:rPr>
          <w:rFonts w:ascii="Trebuchet MS"/>
        </w:rPr>
      </w:pPr>
      <w:r>
        <w:rPr>
          <w:rFonts w:ascii="Trebuchet MS"/>
          <w:u w:val="thick"/>
        </w:rPr>
        <w:t>Site-Readiness checks done and tasks to be accomplished:</w:t>
      </w:r>
    </w:p>
    <w:p>
      <w:pPr>
        <w:spacing w:line="240" w:lineRule="auto" w:before="4"/>
        <w:rPr>
          <w:b/>
          <w:sz w:val="20"/>
        </w:rPr>
      </w:pPr>
    </w:p>
    <w:p>
      <w:pPr>
        <w:pStyle w:val="BodyText"/>
        <w:spacing w:line="225" w:lineRule="auto" w:before="1"/>
        <w:ind w:left="280" w:right="117"/>
        <w:jc w:val="both"/>
        <w:rPr>
          <w:rFonts w:ascii="Trebuchet MS"/>
        </w:rPr>
      </w:pPr>
      <w:r>
        <w:rPr>
          <w:rFonts w:ascii="Trebuchet MS"/>
        </w:rPr>
        <w:t>The proposed location of forest creation is along a road outside the factory as shown in the photographs </w:t>
      </w:r>
      <w:r>
        <w:rPr>
          <w:rFonts w:ascii="Trebuchet MS"/>
          <w:spacing w:val="-4"/>
        </w:rPr>
        <w:t>below.</w:t>
      </w:r>
      <w:r>
        <w:rPr>
          <w:rFonts w:ascii="Trebuchet MS"/>
          <w:spacing w:val="58"/>
        </w:rPr>
        <w:t> </w:t>
      </w:r>
      <w:r>
        <w:rPr>
          <w:rFonts w:ascii="Trebuchet MS"/>
        </w:rPr>
        <w:t>It will serve as a Forest </w:t>
      </w:r>
      <w:r>
        <w:rPr>
          <w:rFonts w:ascii="Trebuchet MS"/>
          <w:spacing w:val="-4"/>
        </w:rPr>
        <w:t>Wall </w:t>
      </w:r>
      <w:r>
        <w:rPr>
          <w:rFonts w:ascii="Trebuchet MS"/>
        </w:rPr>
        <w:t>between the village and Natco, thus helping both these eco-systems with the same benefits.</w:t>
      </w:r>
    </w:p>
    <w:p>
      <w:pPr>
        <w:spacing w:line="240" w:lineRule="auto" w:before="8"/>
        <w:rPr>
          <w:sz w:val="21"/>
        </w:rPr>
      </w:pPr>
      <w:r>
        <w:rPr/>
        <w:drawing>
          <wp:anchor distT="0" distB="0" distL="0" distR="0" allowOverlap="1" layoutInCell="1" locked="0" behindDoc="0" simplePos="0" relativeHeight="0">
            <wp:simplePos x="0" y="0"/>
            <wp:positionH relativeFrom="page">
              <wp:posOffset>1411392</wp:posOffset>
            </wp:positionH>
            <wp:positionV relativeFrom="paragraph">
              <wp:posOffset>184847</wp:posOffset>
            </wp:positionV>
            <wp:extent cx="4389120" cy="3291840"/>
            <wp:effectExtent l="0" t="0" r="0" b="0"/>
            <wp:wrapTopAndBottom/>
            <wp:docPr id="1" name="image1.jpeg"/>
            <wp:cNvGraphicFramePr>
              <a:graphicFrameLocks noChangeAspect="1"/>
            </wp:cNvGraphicFramePr>
            <a:graphic>
              <a:graphicData uri="http://schemas.openxmlformats.org/drawingml/2006/picture">
                <pic:pic>
                  <pic:nvPicPr>
                    <pic:cNvPr id="2" name="image1.jpeg"/>
                    <pic:cNvPicPr/>
                  </pic:nvPicPr>
                  <pic:blipFill>
                    <a:blip r:embed="rId5" cstate="print"/>
                    <a:stretch>
                      <a:fillRect/>
                    </a:stretch>
                  </pic:blipFill>
                  <pic:spPr>
                    <a:xfrm>
                      <a:off x="0" y="0"/>
                      <a:ext cx="4389120" cy="3291840"/>
                    </a:xfrm>
                    <a:prstGeom prst="rect">
                      <a:avLst/>
                    </a:prstGeom>
                  </pic:spPr>
                </pic:pic>
              </a:graphicData>
            </a:graphic>
          </wp:anchor>
        </w:drawing>
      </w:r>
      <w:r>
        <w:rPr/>
        <w:drawing>
          <wp:anchor distT="0" distB="0" distL="0" distR="0" allowOverlap="1" layoutInCell="1" locked="0" behindDoc="0" simplePos="0" relativeHeight="1">
            <wp:simplePos x="0" y="0"/>
            <wp:positionH relativeFrom="page">
              <wp:posOffset>1424092</wp:posOffset>
            </wp:positionH>
            <wp:positionV relativeFrom="paragraph">
              <wp:posOffset>3601653</wp:posOffset>
            </wp:positionV>
            <wp:extent cx="3950208" cy="2962656"/>
            <wp:effectExtent l="0" t="0" r="0" b="0"/>
            <wp:wrapTopAndBottom/>
            <wp:docPr id="3" name="image2.jpeg"/>
            <wp:cNvGraphicFramePr>
              <a:graphicFrameLocks noChangeAspect="1"/>
            </wp:cNvGraphicFramePr>
            <a:graphic>
              <a:graphicData uri="http://schemas.openxmlformats.org/drawingml/2006/picture">
                <pic:pic>
                  <pic:nvPicPr>
                    <pic:cNvPr id="4" name="image2.jpeg"/>
                    <pic:cNvPicPr/>
                  </pic:nvPicPr>
                  <pic:blipFill>
                    <a:blip r:embed="rId6" cstate="print"/>
                    <a:stretch>
                      <a:fillRect/>
                    </a:stretch>
                  </pic:blipFill>
                  <pic:spPr>
                    <a:xfrm>
                      <a:off x="0" y="0"/>
                      <a:ext cx="3950208" cy="2962656"/>
                    </a:xfrm>
                    <a:prstGeom prst="rect">
                      <a:avLst/>
                    </a:prstGeom>
                  </pic:spPr>
                </pic:pic>
              </a:graphicData>
            </a:graphic>
          </wp:anchor>
        </w:drawing>
      </w:r>
    </w:p>
    <w:p>
      <w:pPr>
        <w:spacing w:line="240" w:lineRule="auto" w:before="1"/>
        <w:rPr>
          <w:sz w:val="11"/>
        </w:rPr>
      </w:pPr>
    </w:p>
    <w:p>
      <w:pPr>
        <w:spacing w:after="0" w:line="240" w:lineRule="auto"/>
        <w:rPr>
          <w:sz w:val="11"/>
        </w:rPr>
        <w:sectPr>
          <w:type w:val="continuous"/>
          <w:pgSz w:w="11910" w:h="16840"/>
          <w:pgMar w:top="1160" w:bottom="0" w:left="80" w:right="240"/>
        </w:sectPr>
      </w:pPr>
    </w:p>
    <w:tbl>
      <w:tblPr>
        <w:tblW w:w="0" w:type="auto"/>
        <w:jc w:val="left"/>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0" w:type="dxa"/>
          <w:left w:w="0" w:type="dxa"/>
          <w:bottom w:w="0" w:type="dxa"/>
          <w:right w:w="0" w:type="dxa"/>
        </w:tblCellMar>
        <w:tblLook w:val="01E0"/>
      </w:tblPr>
      <w:tblGrid>
        <w:gridCol w:w="760"/>
        <w:gridCol w:w="7830"/>
        <w:gridCol w:w="1430"/>
        <w:gridCol w:w="1335"/>
      </w:tblGrid>
      <w:tr>
        <w:trPr>
          <w:trHeight w:val="553" w:hRule="atLeast"/>
        </w:trPr>
        <w:tc>
          <w:tcPr>
            <w:tcW w:w="11355" w:type="dxa"/>
            <w:gridSpan w:val="4"/>
            <w:shd w:val="clear" w:color="auto" w:fill="BFBFBF"/>
          </w:tcPr>
          <w:p>
            <w:pPr>
              <w:pStyle w:val="TableParagraph"/>
              <w:spacing w:before="53"/>
              <w:ind w:left="49"/>
              <w:rPr>
                <w:sz w:val="22"/>
              </w:rPr>
            </w:pPr>
            <w:r>
              <w:rPr>
                <w:sz w:val="22"/>
              </w:rPr>
              <w:t>Summary of checks done and status:</w:t>
            </w:r>
          </w:p>
        </w:tc>
      </w:tr>
      <w:tr>
        <w:trPr>
          <w:trHeight w:val="920" w:hRule="atLeast"/>
        </w:trPr>
        <w:tc>
          <w:tcPr>
            <w:tcW w:w="760" w:type="dxa"/>
            <w:shd w:val="clear" w:color="auto" w:fill="BFBFBF"/>
          </w:tcPr>
          <w:p>
            <w:pPr>
              <w:pStyle w:val="TableParagraph"/>
              <w:rPr>
                <w:sz w:val="26"/>
              </w:rPr>
            </w:pPr>
          </w:p>
          <w:p>
            <w:pPr>
              <w:pStyle w:val="TableParagraph"/>
              <w:spacing w:before="9"/>
              <w:rPr>
                <w:sz w:val="30"/>
              </w:rPr>
            </w:pPr>
          </w:p>
          <w:p>
            <w:pPr>
              <w:pStyle w:val="TableParagraph"/>
              <w:spacing w:line="240" w:lineRule="exact"/>
              <w:ind w:left="68" w:right="38"/>
              <w:jc w:val="center"/>
              <w:rPr>
                <w:sz w:val="22"/>
              </w:rPr>
            </w:pPr>
            <w:r>
              <w:rPr>
                <w:sz w:val="22"/>
                <w:u w:val="single"/>
              </w:rPr>
              <w:t>S. No.</w:t>
            </w:r>
          </w:p>
        </w:tc>
        <w:tc>
          <w:tcPr>
            <w:tcW w:w="7830" w:type="dxa"/>
            <w:shd w:val="clear" w:color="auto" w:fill="BFBFBF"/>
          </w:tcPr>
          <w:p>
            <w:pPr>
              <w:pStyle w:val="TableParagraph"/>
              <w:rPr>
                <w:sz w:val="22"/>
              </w:rPr>
            </w:pPr>
          </w:p>
          <w:p>
            <w:pPr>
              <w:pStyle w:val="TableParagraph"/>
              <w:rPr>
                <w:sz w:val="22"/>
              </w:rPr>
            </w:pPr>
          </w:p>
          <w:p>
            <w:pPr>
              <w:pStyle w:val="TableParagraph"/>
              <w:spacing w:line="222" w:lineRule="exact" w:before="167"/>
              <w:ind w:left="3386" w:right="3382"/>
              <w:jc w:val="center"/>
              <w:rPr>
                <w:sz w:val="20"/>
              </w:rPr>
            </w:pPr>
            <w:r>
              <w:rPr>
                <w:sz w:val="20"/>
                <w:u w:val="single"/>
              </w:rPr>
              <w:t>Key Checks</w:t>
            </w:r>
          </w:p>
        </w:tc>
        <w:tc>
          <w:tcPr>
            <w:tcW w:w="1430" w:type="dxa"/>
            <w:shd w:val="clear" w:color="auto" w:fill="BFBFBF"/>
          </w:tcPr>
          <w:p>
            <w:pPr>
              <w:pStyle w:val="TableParagraph"/>
              <w:rPr>
                <w:sz w:val="22"/>
              </w:rPr>
            </w:pPr>
          </w:p>
          <w:p>
            <w:pPr>
              <w:pStyle w:val="TableParagraph"/>
              <w:rPr>
                <w:sz w:val="22"/>
              </w:rPr>
            </w:pPr>
          </w:p>
          <w:p>
            <w:pPr>
              <w:pStyle w:val="TableParagraph"/>
              <w:spacing w:line="222" w:lineRule="exact" w:before="167"/>
              <w:ind w:left="59"/>
              <w:rPr>
                <w:sz w:val="20"/>
              </w:rPr>
            </w:pPr>
            <w:r>
              <w:rPr>
                <w:sz w:val="20"/>
                <w:u w:val="single"/>
              </w:rPr>
              <w:t>Responsibility</w:t>
            </w:r>
          </w:p>
        </w:tc>
        <w:tc>
          <w:tcPr>
            <w:tcW w:w="1335" w:type="dxa"/>
            <w:shd w:val="clear" w:color="auto" w:fill="BFBFBF"/>
          </w:tcPr>
          <w:p>
            <w:pPr>
              <w:pStyle w:val="TableParagraph"/>
              <w:spacing w:line="220" w:lineRule="exact" w:before="30"/>
              <w:ind w:left="49" w:right="10"/>
              <w:rPr>
                <w:sz w:val="20"/>
              </w:rPr>
            </w:pPr>
            <w:r>
              <w:rPr>
                <w:sz w:val="20"/>
                <w:u w:val="single"/>
              </w:rPr>
              <w:t>Status &amp;</w:t>
            </w:r>
            <w:r>
              <w:rPr>
                <w:sz w:val="20"/>
              </w:rPr>
              <w:t> </w:t>
            </w:r>
            <w:r>
              <w:rPr>
                <w:sz w:val="20"/>
                <w:u w:val="single"/>
              </w:rPr>
              <w:t>Comments</w:t>
            </w:r>
            <w:r>
              <w:rPr>
                <w:sz w:val="20"/>
              </w:rPr>
              <w:t> </w:t>
            </w:r>
            <w:r>
              <w:rPr>
                <w:sz w:val="20"/>
                <w:u w:val="single"/>
              </w:rPr>
              <w:t>(OK/ X / NA /</w:t>
            </w:r>
            <w:r>
              <w:rPr>
                <w:sz w:val="20"/>
              </w:rPr>
              <w:t> </w:t>
            </w:r>
            <w:r>
              <w:rPr>
                <w:sz w:val="20"/>
                <w:u w:val="single"/>
              </w:rPr>
              <w:t>Comments)</w:t>
            </w:r>
          </w:p>
        </w:tc>
      </w:tr>
      <w:tr>
        <w:trPr>
          <w:trHeight w:val="318" w:hRule="atLeast"/>
        </w:trPr>
        <w:tc>
          <w:tcPr>
            <w:tcW w:w="760" w:type="dxa"/>
          </w:tcPr>
          <w:p>
            <w:pPr>
              <w:pStyle w:val="TableParagraph"/>
              <w:spacing w:before="18"/>
              <w:ind w:left="23"/>
              <w:jc w:val="center"/>
              <w:rPr>
                <w:sz w:val="20"/>
              </w:rPr>
            </w:pPr>
            <w:r>
              <w:rPr>
                <w:sz w:val="20"/>
              </w:rPr>
              <w:t>1</w:t>
            </w:r>
          </w:p>
        </w:tc>
        <w:tc>
          <w:tcPr>
            <w:tcW w:w="7830" w:type="dxa"/>
          </w:tcPr>
          <w:p>
            <w:pPr>
              <w:pStyle w:val="TableParagraph"/>
              <w:spacing w:before="18"/>
              <w:ind w:left="49"/>
              <w:rPr>
                <w:sz w:val="20"/>
              </w:rPr>
            </w:pPr>
            <w:r>
              <w:rPr>
                <w:sz w:val="20"/>
              </w:rPr>
              <w:t>Sunlight: The site should get sunlight for a minimum period of 8-9 hours in a day.</w:t>
            </w:r>
          </w:p>
        </w:tc>
        <w:tc>
          <w:tcPr>
            <w:tcW w:w="1430" w:type="dxa"/>
          </w:tcPr>
          <w:p>
            <w:pPr>
              <w:pStyle w:val="TableParagraph"/>
              <w:spacing w:before="18"/>
              <w:ind w:left="59"/>
              <w:rPr>
                <w:sz w:val="20"/>
              </w:rPr>
            </w:pPr>
            <w:r>
              <w:rPr>
                <w:sz w:val="20"/>
              </w:rPr>
              <w:t>Afforestt</w:t>
            </w:r>
          </w:p>
        </w:tc>
        <w:tc>
          <w:tcPr>
            <w:tcW w:w="1335" w:type="dxa"/>
          </w:tcPr>
          <w:p>
            <w:pPr>
              <w:pStyle w:val="TableParagraph"/>
              <w:spacing w:line="220" w:lineRule="exact" w:before="78"/>
              <w:ind w:left="49"/>
              <w:rPr>
                <w:sz w:val="20"/>
              </w:rPr>
            </w:pPr>
            <w:r>
              <w:rPr>
                <w:sz w:val="20"/>
              </w:rPr>
              <w:t>OK</w:t>
            </w:r>
          </w:p>
        </w:tc>
      </w:tr>
      <w:tr>
        <w:trPr>
          <w:trHeight w:val="480" w:hRule="atLeast"/>
        </w:trPr>
        <w:tc>
          <w:tcPr>
            <w:tcW w:w="760" w:type="dxa"/>
          </w:tcPr>
          <w:p>
            <w:pPr>
              <w:pStyle w:val="TableParagraph"/>
              <w:spacing w:before="119"/>
              <w:ind w:left="46" w:right="38"/>
              <w:jc w:val="center"/>
              <w:rPr>
                <w:sz w:val="20"/>
              </w:rPr>
            </w:pPr>
            <w:r>
              <w:rPr>
                <w:sz w:val="20"/>
              </w:rPr>
              <w:t>2a</w:t>
            </w:r>
          </w:p>
        </w:tc>
        <w:tc>
          <w:tcPr>
            <w:tcW w:w="7830" w:type="dxa"/>
          </w:tcPr>
          <w:p>
            <w:pPr>
              <w:pStyle w:val="TableParagraph"/>
              <w:spacing w:line="228" w:lineRule="auto" w:before="9"/>
              <w:ind w:left="49" w:right="941"/>
              <w:rPr>
                <w:sz w:val="20"/>
              </w:rPr>
            </w:pPr>
            <w:r>
              <w:rPr>
                <w:sz w:val="20"/>
              </w:rPr>
              <w:t>Underground clearance: No pipes/drains/wires should be present under the afforestation area, to a minimum depth of 1 meter.</w:t>
            </w:r>
          </w:p>
        </w:tc>
        <w:tc>
          <w:tcPr>
            <w:tcW w:w="1430" w:type="dxa"/>
          </w:tcPr>
          <w:p>
            <w:pPr>
              <w:pStyle w:val="TableParagraph"/>
              <w:spacing w:before="119"/>
              <w:ind w:left="59"/>
              <w:rPr>
                <w:sz w:val="20"/>
              </w:rPr>
            </w:pPr>
            <w:r>
              <w:rPr>
                <w:sz w:val="20"/>
              </w:rPr>
              <w:t>Natco</w:t>
            </w:r>
          </w:p>
        </w:tc>
        <w:tc>
          <w:tcPr>
            <w:tcW w:w="1335" w:type="dxa"/>
          </w:tcPr>
          <w:p>
            <w:pPr>
              <w:pStyle w:val="TableParagraph"/>
              <w:spacing w:before="7"/>
              <w:rPr>
                <w:sz w:val="20"/>
              </w:rPr>
            </w:pPr>
          </w:p>
          <w:p>
            <w:pPr>
              <w:pStyle w:val="TableParagraph"/>
              <w:spacing w:line="220" w:lineRule="exact"/>
              <w:ind w:left="49"/>
              <w:rPr>
                <w:sz w:val="20"/>
              </w:rPr>
            </w:pPr>
            <w:r>
              <w:rPr>
                <w:sz w:val="20"/>
              </w:rPr>
              <w:t>OK</w:t>
            </w:r>
          </w:p>
        </w:tc>
      </w:tr>
      <w:tr>
        <w:trPr>
          <w:trHeight w:val="480" w:hRule="atLeast"/>
        </w:trPr>
        <w:tc>
          <w:tcPr>
            <w:tcW w:w="760" w:type="dxa"/>
          </w:tcPr>
          <w:p>
            <w:pPr>
              <w:pStyle w:val="TableParagraph"/>
              <w:spacing w:before="119"/>
              <w:ind w:left="52" w:right="38"/>
              <w:jc w:val="center"/>
              <w:rPr>
                <w:sz w:val="20"/>
              </w:rPr>
            </w:pPr>
            <w:r>
              <w:rPr>
                <w:sz w:val="20"/>
              </w:rPr>
              <w:t>2b</w:t>
            </w:r>
          </w:p>
        </w:tc>
        <w:tc>
          <w:tcPr>
            <w:tcW w:w="7830" w:type="dxa"/>
          </w:tcPr>
          <w:p>
            <w:pPr>
              <w:pStyle w:val="TableParagraph"/>
              <w:spacing w:line="228" w:lineRule="auto" w:before="9"/>
              <w:ind w:left="49" w:right="512"/>
              <w:rPr>
                <w:sz w:val="20"/>
              </w:rPr>
            </w:pPr>
            <w:r>
              <w:rPr>
                <w:sz w:val="20"/>
              </w:rPr>
              <w:t>If pipes, drains, wires etc. are present underground, then they should be clearly marked on the drawing.</w:t>
            </w:r>
          </w:p>
        </w:tc>
        <w:tc>
          <w:tcPr>
            <w:tcW w:w="1430" w:type="dxa"/>
          </w:tcPr>
          <w:p>
            <w:pPr>
              <w:pStyle w:val="TableParagraph"/>
              <w:rPr>
                <w:rFonts w:ascii="Times New Roman"/>
                <w:sz w:val="20"/>
              </w:rPr>
            </w:pPr>
          </w:p>
        </w:tc>
        <w:tc>
          <w:tcPr>
            <w:tcW w:w="1335" w:type="dxa"/>
          </w:tcPr>
          <w:p>
            <w:pPr>
              <w:pStyle w:val="TableParagraph"/>
              <w:rPr>
                <w:rFonts w:ascii="Times New Roman"/>
                <w:sz w:val="20"/>
              </w:rPr>
            </w:pPr>
          </w:p>
        </w:tc>
      </w:tr>
      <w:tr>
        <w:trPr>
          <w:trHeight w:val="480" w:hRule="atLeast"/>
        </w:trPr>
        <w:tc>
          <w:tcPr>
            <w:tcW w:w="760" w:type="dxa"/>
          </w:tcPr>
          <w:p>
            <w:pPr>
              <w:pStyle w:val="TableParagraph"/>
              <w:spacing w:before="119"/>
              <w:ind w:left="23"/>
              <w:jc w:val="center"/>
              <w:rPr>
                <w:sz w:val="20"/>
              </w:rPr>
            </w:pPr>
            <w:r>
              <w:rPr>
                <w:sz w:val="20"/>
              </w:rPr>
              <w:t>3</w:t>
            </w:r>
          </w:p>
        </w:tc>
        <w:tc>
          <w:tcPr>
            <w:tcW w:w="7830" w:type="dxa"/>
          </w:tcPr>
          <w:p>
            <w:pPr>
              <w:pStyle w:val="TableParagraph"/>
              <w:spacing w:line="228" w:lineRule="auto" w:before="9"/>
              <w:ind w:left="49" w:right="277"/>
              <w:rPr>
                <w:sz w:val="20"/>
              </w:rPr>
            </w:pPr>
            <w:r>
              <w:rPr>
                <w:sz w:val="20"/>
              </w:rPr>
              <w:t>Clear the Site: Confirm that the site is clear from waste of any form (debris, metal etc.) and is nothing but an empty space to work.</w:t>
            </w:r>
          </w:p>
        </w:tc>
        <w:tc>
          <w:tcPr>
            <w:tcW w:w="1430" w:type="dxa"/>
          </w:tcPr>
          <w:p>
            <w:pPr>
              <w:pStyle w:val="TableParagraph"/>
              <w:spacing w:before="119"/>
              <w:ind w:left="59"/>
              <w:rPr>
                <w:sz w:val="20"/>
              </w:rPr>
            </w:pPr>
            <w:r>
              <w:rPr>
                <w:sz w:val="20"/>
              </w:rPr>
              <w:t>Natco</w:t>
            </w:r>
          </w:p>
        </w:tc>
        <w:tc>
          <w:tcPr>
            <w:tcW w:w="1335" w:type="dxa"/>
          </w:tcPr>
          <w:p>
            <w:pPr>
              <w:pStyle w:val="TableParagraph"/>
              <w:spacing w:before="7"/>
              <w:rPr>
                <w:sz w:val="20"/>
              </w:rPr>
            </w:pPr>
          </w:p>
          <w:p>
            <w:pPr>
              <w:pStyle w:val="TableParagraph"/>
              <w:spacing w:line="220" w:lineRule="exact"/>
              <w:ind w:left="49" w:right="-29"/>
              <w:rPr>
                <w:sz w:val="20"/>
              </w:rPr>
            </w:pPr>
            <w:r>
              <w:rPr>
                <w:spacing w:val="-13"/>
                <w:sz w:val="20"/>
              </w:rPr>
              <w:t>To </w:t>
            </w:r>
            <w:r>
              <w:rPr>
                <w:sz w:val="20"/>
              </w:rPr>
              <w:t>be</w:t>
            </w:r>
            <w:r>
              <w:rPr>
                <w:spacing w:val="10"/>
                <w:sz w:val="20"/>
              </w:rPr>
              <w:t> </w:t>
            </w:r>
            <w:r>
              <w:rPr>
                <w:sz w:val="20"/>
              </w:rPr>
              <w:t>cleared.</w:t>
            </w:r>
          </w:p>
        </w:tc>
      </w:tr>
      <w:tr>
        <w:trPr>
          <w:trHeight w:val="700" w:hRule="atLeast"/>
        </w:trPr>
        <w:tc>
          <w:tcPr>
            <w:tcW w:w="760" w:type="dxa"/>
          </w:tcPr>
          <w:p>
            <w:pPr>
              <w:pStyle w:val="TableParagraph"/>
              <w:spacing w:before="10"/>
              <w:rPr>
                <w:sz w:val="18"/>
              </w:rPr>
            </w:pPr>
          </w:p>
          <w:p>
            <w:pPr>
              <w:pStyle w:val="TableParagraph"/>
              <w:ind w:left="46" w:right="38"/>
              <w:jc w:val="center"/>
              <w:rPr>
                <w:sz w:val="20"/>
              </w:rPr>
            </w:pPr>
            <w:r>
              <w:rPr>
                <w:sz w:val="20"/>
              </w:rPr>
              <w:t>4a</w:t>
            </w:r>
          </w:p>
        </w:tc>
        <w:tc>
          <w:tcPr>
            <w:tcW w:w="7830" w:type="dxa"/>
          </w:tcPr>
          <w:p>
            <w:pPr>
              <w:pStyle w:val="TableParagraph"/>
              <w:spacing w:line="228" w:lineRule="auto" w:before="9"/>
              <w:ind w:left="49"/>
              <w:rPr>
                <w:sz w:val="20"/>
              </w:rPr>
            </w:pPr>
            <w:r>
              <w:rPr>
                <w:sz w:val="20"/>
              </w:rPr>
              <w:t>Soil: Uniform presence of soil beneath the surface to be confirmed. Any presence of construction debris, rock boulders, bricks, inorganic waste, metal scrap etc. to be ruled out.</w:t>
            </w:r>
          </w:p>
        </w:tc>
        <w:tc>
          <w:tcPr>
            <w:tcW w:w="1430" w:type="dxa"/>
          </w:tcPr>
          <w:p>
            <w:pPr>
              <w:pStyle w:val="TableParagraph"/>
              <w:spacing w:before="10"/>
              <w:rPr>
                <w:sz w:val="18"/>
              </w:rPr>
            </w:pPr>
          </w:p>
          <w:p>
            <w:pPr>
              <w:pStyle w:val="TableParagraph"/>
              <w:ind w:left="59"/>
              <w:rPr>
                <w:sz w:val="20"/>
              </w:rPr>
            </w:pPr>
            <w:r>
              <w:rPr>
                <w:sz w:val="20"/>
              </w:rPr>
              <w:t>Afforestt</w:t>
            </w:r>
          </w:p>
        </w:tc>
        <w:tc>
          <w:tcPr>
            <w:tcW w:w="1335" w:type="dxa"/>
          </w:tcPr>
          <w:p>
            <w:pPr>
              <w:pStyle w:val="TableParagraph"/>
              <w:rPr>
                <w:sz w:val="22"/>
              </w:rPr>
            </w:pPr>
          </w:p>
          <w:p>
            <w:pPr>
              <w:pStyle w:val="TableParagraph"/>
              <w:spacing w:before="6"/>
              <w:rPr>
                <w:sz w:val="17"/>
              </w:rPr>
            </w:pPr>
          </w:p>
          <w:p>
            <w:pPr>
              <w:pStyle w:val="TableParagraph"/>
              <w:spacing w:line="220" w:lineRule="exact" w:before="1"/>
              <w:ind w:left="49"/>
              <w:rPr>
                <w:sz w:val="20"/>
              </w:rPr>
            </w:pPr>
            <w:r>
              <w:rPr>
                <w:sz w:val="20"/>
              </w:rPr>
              <w:t>OK</w:t>
            </w:r>
          </w:p>
        </w:tc>
      </w:tr>
      <w:tr>
        <w:trPr>
          <w:trHeight w:val="480" w:hRule="atLeast"/>
        </w:trPr>
        <w:tc>
          <w:tcPr>
            <w:tcW w:w="760" w:type="dxa"/>
          </w:tcPr>
          <w:p>
            <w:pPr>
              <w:pStyle w:val="TableParagraph"/>
              <w:spacing w:before="119"/>
              <w:ind w:left="52" w:right="38"/>
              <w:jc w:val="center"/>
              <w:rPr>
                <w:sz w:val="20"/>
              </w:rPr>
            </w:pPr>
            <w:r>
              <w:rPr>
                <w:sz w:val="20"/>
              </w:rPr>
              <w:t>4b</w:t>
            </w:r>
          </w:p>
        </w:tc>
        <w:tc>
          <w:tcPr>
            <w:tcW w:w="7830" w:type="dxa"/>
          </w:tcPr>
          <w:p>
            <w:pPr>
              <w:pStyle w:val="TableParagraph"/>
              <w:spacing w:line="228" w:lineRule="auto" w:before="9"/>
              <w:ind w:left="49" w:right="336"/>
              <w:rPr>
                <w:sz w:val="20"/>
              </w:rPr>
            </w:pPr>
            <w:r>
              <w:rPr>
                <w:sz w:val="20"/>
              </w:rPr>
              <w:t>If this cannot be confirmed, then it is to be checked using excavation machine, by digging up to 1-1.5 meters at 4-5 random points across the site.</w:t>
            </w:r>
          </w:p>
        </w:tc>
        <w:tc>
          <w:tcPr>
            <w:tcW w:w="1430" w:type="dxa"/>
          </w:tcPr>
          <w:p>
            <w:pPr>
              <w:pStyle w:val="TableParagraph"/>
              <w:spacing w:before="119"/>
              <w:ind w:left="59"/>
              <w:rPr>
                <w:sz w:val="20"/>
              </w:rPr>
            </w:pPr>
            <w:r>
              <w:rPr>
                <w:sz w:val="20"/>
              </w:rPr>
              <w:t>Afforestt</w:t>
            </w:r>
          </w:p>
        </w:tc>
        <w:tc>
          <w:tcPr>
            <w:tcW w:w="1335" w:type="dxa"/>
          </w:tcPr>
          <w:p>
            <w:pPr>
              <w:pStyle w:val="TableParagraph"/>
              <w:spacing w:before="7"/>
              <w:rPr>
                <w:sz w:val="20"/>
              </w:rPr>
            </w:pPr>
          </w:p>
          <w:p>
            <w:pPr>
              <w:pStyle w:val="TableParagraph"/>
              <w:spacing w:line="220" w:lineRule="exact"/>
              <w:ind w:left="49"/>
              <w:rPr>
                <w:sz w:val="20"/>
              </w:rPr>
            </w:pPr>
            <w:r>
              <w:rPr>
                <w:sz w:val="20"/>
              </w:rPr>
              <w:t>OK</w:t>
            </w:r>
          </w:p>
        </w:tc>
      </w:tr>
      <w:tr>
        <w:trPr>
          <w:trHeight w:val="563" w:hRule="atLeast"/>
        </w:trPr>
        <w:tc>
          <w:tcPr>
            <w:tcW w:w="760" w:type="dxa"/>
          </w:tcPr>
          <w:p>
            <w:pPr>
              <w:pStyle w:val="TableParagraph"/>
              <w:spacing w:before="159"/>
              <w:ind w:left="46" w:right="38"/>
              <w:jc w:val="center"/>
              <w:rPr>
                <w:sz w:val="20"/>
              </w:rPr>
            </w:pPr>
            <w:r>
              <w:rPr>
                <w:sz w:val="20"/>
              </w:rPr>
              <w:t>5a</w:t>
            </w:r>
          </w:p>
        </w:tc>
        <w:tc>
          <w:tcPr>
            <w:tcW w:w="7830" w:type="dxa"/>
          </w:tcPr>
          <w:p>
            <w:pPr>
              <w:pStyle w:val="TableParagraph"/>
              <w:spacing w:line="228" w:lineRule="auto" w:before="49"/>
              <w:ind w:left="49" w:right="132"/>
              <w:rPr>
                <w:sz w:val="20"/>
              </w:rPr>
            </w:pPr>
            <w:r>
              <w:rPr>
                <w:sz w:val="20"/>
              </w:rPr>
              <w:t>Water: Watering requirement: 5 Liters/ Sq. Meter/ </w:t>
            </w:r>
            <w:r>
              <w:rPr>
                <w:spacing w:val="-7"/>
                <w:sz w:val="20"/>
              </w:rPr>
              <w:t>Day. </w:t>
            </w:r>
            <w:r>
              <w:rPr>
                <w:spacing w:val="-5"/>
                <w:sz w:val="20"/>
              </w:rPr>
              <w:t>Total </w:t>
            </w:r>
            <w:r>
              <w:rPr>
                <w:sz w:val="20"/>
              </w:rPr>
              <w:t>Requirement </w:t>
            </w:r>
            <w:r>
              <w:rPr>
                <w:spacing w:val="-4"/>
                <w:sz w:val="20"/>
              </w:rPr>
              <w:t>Per </w:t>
            </w:r>
            <w:r>
              <w:rPr>
                <w:sz w:val="20"/>
              </w:rPr>
              <w:t>Day </w:t>
            </w:r>
            <w:r>
              <w:rPr>
                <w:spacing w:val="-13"/>
                <w:sz w:val="20"/>
              </w:rPr>
              <w:t>= </w:t>
            </w:r>
            <w:r>
              <w:rPr>
                <w:sz w:val="20"/>
              </w:rPr>
              <w:t>2500 L per </w:t>
            </w:r>
            <w:r>
              <w:rPr>
                <w:spacing w:val="-7"/>
                <w:sz w:val="20"/>
              </w:rPr>
              <w:t>day.</w:t>
            </w:r>
          </w:p>
        </w:tc>
        <w:tc>
          <w:tcPr>
            <w:tcW w:w="1430" w:type="dxa"/>
          </w:tcPr>
          <w:p>
            <w:pPr>
              <w:pStyle w:val="TableParagraph"/>
              <w:spacing w:before="159"/>
              <w:ind w:left="59"/>
              <w:rPr>
                <w:sz w:val="20"/>
              </w:rPr>
            </w:pPr>
            <w:r>
              <w:rPr>
                <w:sz w:val="20"/>
              </w:rPr>
              <w:t>Natco</w:t>
            </w:r>
          </w:p>
        </w:tc>
        <w:tc>
          <w:tcPr>
            <w:tcW w:w="1335" w:type="dxa"/>
          </w:tcPr>
          <w:p>
            <w:pPr>
              <w:pStyle w:val="TableParagraph"/>
              <w:spacing w:line="220" w:lineRule="exact" w:before="111"/>
              <w:ind w:left="49" w:right="10"/>
              <w:rPr>
                <w:sz w:val="20"/>
              </w:rPr>
            </w:pPr>
            <w:r>
              <w:rPr>
                <w:sz w:val="20"/>
              </w:rPr>
              <w:t>To be made available.</w:t>
            </w:r>
          </w:p>
        </w:tc>
      </w:tr>
      <w:tr>
        <w:trPr>
          <w:trHeight w:val="480" w:hRule="atLeast"/>
        </w:trPr>
        <w:tc>
          <w:tcPr>
            <w:tcW w:w="760" w:type="dxa"/>
          </w:tcPr>
          <w:p>
            <w:pPr>
              <w:pStyle w:val="TableParagraph"/>
              <w:spacing w:before="116"/>
              <w:ind w:left="52" w:right="38"/>
              <w:jc w:val="center"/>
              <w:rPr>
                <w:sz w:val="20"/>
              </w:rPr>
            </w:pPr>
            <w:r>
              <w:rPr>
                <w:sz w:val="20"/>
              </w:rPr>
              <w:t>5b</w:t>
            </w:r>
          </w:p>
        </w:tc>
        <w:tc>
          <w:tcPr>
            <w:tcW w:w="7830" w:type="dxa"/>
          </w:tcPr>
          <w:p>
            <w:pPr>
              <w:pStyle w:val="TableParagraph"/>
              <w:spacing w:line="228" w:lineRule="auto" w:before="5"/>
              <w:ind w:left="49" w:right="80"/>
              <w:rPr>
                <w:sz w:val="20"/>
              </w:rPr>
            </w:pPr>
            <w:r>
              <w:rPr>
                <w:sz w:val="20"/>
              </w:rPr>
              <w:t>Confirm presence of water connection, with main line running along the periphery of the site.</w:t>
            </w:r>
          </w:p>
        </w:tc>
        <w:tc>
          <w:tcPr>
            <w:tcW w:w="1430" w:type="dxa"/>
          </w:tcPr>
          <w:p>
            <w:pPr>
              <w:pStyle w:val="TableParagraph"/>
              <w:spacing w:before="116"/>
              <w:ind w:left="59"/>
              <w:rPr>
                <w:sz w:val="20"/>
              </w:rPr>
            </w:pPr>
            <w:r>
              <w:rPr>
                <w:sz w:val="20"/>
              </w:rPr>
              <w:t>Natco</w:t>
            </w:r>
          </w:p>
        </w:tc>
        <w:tc>
          <w:tcPr>
            <w:tcW w:w="1335" w:type="dxa"/>
          </w:tcPr>
          <w:p>
            <w:pPr>
              <w:pStyle w:val="TableParagraph"/>
              <w:spacing w:line="220" w:lineRule="exact" w:before="28"/>
              <w:ind w:left="49" w:right="10"/>
              <w:rPr>
                <w:sz w:val="20"/>
              </w:rPr>
            </w:pPr>
            <w:r>
              <w:rPr>
                <w:sz w:val="20"/>
              </w:rPr>
              <w:t>To be made available.</w:t>
            </w:r>
          </w:p>
        </w:tc>
      </w:tr>
      <w:tr>
        <w:trPr>
          <w:trHeight w:val="480" w:hRule="atLeast"/>
        </w:trPr>
        <w:tc>
          <w:tcPr>
            <w:tcW w:w="760" w:type="dxa"/>
          </w:tcPr>
          <w:p>
            <w:pPr>
              <w:pStyle w:val="TableParagraph"/>
              <w:spacing w:before="116"/>
              <w:ind w:left="40" w:right="38"/>
              <w:jc w:val="center"/>
              <w:rPr>
                <w:sz w:val="20"/>
              </w:rPr>
            </w:pPr>
            <w:r>
              <w:rPr>
                <w:sz w:val="20"/>
              </w:rPr>
              <w:t>5c</w:t>
            </w:r>
          </w:p>
        </w:tc>
        <w:tc>
          <w:tcPr>
            <w:tcW w:w="7830" w:type="dxa"/>
          </w:tcPr>
          <w:p>
            <w:pPr>
              <w:pStyle w:val="TableParagraph"/>
              <w:spacing w:before="116"/>
              <w:ind w:left="49"/>
              <w:rPr>
                <w:sz w:val="20"/>
              </w:rPr>
            </w:pPr>
            <w:r>
              <w:rPr>
                <w:sz w:val="20"/>
              </w:rPr>
              <w:t>Confirm connections with hose-pipes(+showers) that can cover the entire site.</w:t>
            </w:r>
          </w:p>
        </w:tc>
        <w:tc>
          <w:tcPr>
            <w:tcW w:w="1430" w:type="dxa"/>
          </w:tcPr>
          <w:p>
            <w:pPr>
              <w:pStyle w:val="TableParagraph"/>
              <w:spacing w:before="116"/>
              <w:ind w:left="59"/>
              <w:rPr>
                <w:sz w:val="20"/>
              </w:rPr>
            </w:pPr>
            <w:r>
              <w:rPr>
                <w:sz w:val="20"/>
              </w:rPr>
              <w:t>Natco</w:t>
            </w:r>
          </w:p>
        </w:tc>
        <w:tc>
          <w:tcPr>
            <w:tcW w:w="1335" w:type="dxa"/>
          </w:tcPr>
          <w:p>
            <w:pPr>
              <w:pStyle w:val="TableParagraph"/>
              <w:spacing w:line="220" w:lineRule="exact" w:before="28"/>
              <w:ind w:left="49" w:right="10"/>
              <w:rPr>
                <w:sz w:val="20"/>
              </w:rPr>
            </w:pPr>
            <w:r>
              <w:rPr>
                <w:sz w:val="20"/>
              </w:rPr>
              <w:t>To be made available.</w:t>
            </w:r>
          </w:p>
        </w:tc>
      </w:tr>
      <w:tr>
        <w:trPr>
          <w:trHeight w:val="2240" w:hRule="atLeast"/>
        </w:trPr>
        <w:tc>
          <w:tcPr>
            <w:tcW w:w="760" w:type="dxa"/>
          </w:tcPr>
          <w:p>
            <w:pPr>
              <w:pStyle w:val="TableParagraph"/>
              <w:rPr>
                <w:sz w:val="22"/>
              </w:rPr>
            </w:pPr>
          </w:p>
          <w:p>
            <w:pPr>
              <w:pStyle w:val="TableParagraph"/>
              <w:rPr>
                <w:sz w:val="22"/>
              </w:rPr>
            </w:pPr>
          </w:p>
          <w:p>
            <w:pPr>
              <w:pStyle w:val="TableParagraph"/>
              <w:rPr>
                <w:sz w:val="22"/>
              </w:rPr>
            </w:pPr>
          </w:p>
          <w:p>
            <w:pPr>
              <w:pStyle w:val="TableParagraph"/>
              <w:spacing w:before="9"/>
              <w:rPr>
                <w:sz w:val="19"/>
              </w:rPr>
            </w:pPr>
          </w:p>
          <w:p>
            <w:pPr>
              <w:pStyle w:val="TableParagraph"/>
              <w:ind w:left="46" w:right="38"/>
              <w:jc w:val="center"/>
              <w:rPr>
                <w:sz w:val="20"/>
              </w:rPr>
            </w:pPr>
            <w:r>
              <w:rPr>
                <w:sz w:val="20"/>
              </w:rPr>
              <w:t>6a</w:t>
            </w:r>
          </w:p>
        </w:tc>
        <w:tc>
          <w:tcPr>
            <w:tcW w:w="7830" w:type="dxa"/>
          </w:tcPr>
          <w:p>
            <w:pPr>
              <w:pStyle w:val="TableParagraph"/>
              <w:rPr>
                <w:sz w:val="22"/>
              </w:rPr>
            </w:pPr>
          </w:p>
          <w:p>
            <w:pPr>
              <w:pStyle w:val="TableParagraph"/>
              <w:rPr>
                <w:sz w:val="22"/>
              </w:rPr>
            </w:pPr>
          </w:p>
          <w:p>
            <w:pPr>
              <w:pStyle w:val="TableParagraph"/>
              <w:spacing w:before="3"/>
              <w:rPr>
                <w:sz w:val="32"/>
              </w:rPr>
            </w:pPr>
          </w:p>
          <w:p>
            <w:pPr>
              <w:pStyle w:val="TableParagraph"/>
              <w:spacing w:line="228" w:lineRule="auto"/>
              <w:ind w:left="49"/>
              <w:rPr>
                <w:sz w:val="20"/>
              </w:rPr>
            </w:pPr>
            <w:r>
              <w:rPr>
                <w:sz w:val="20"/>
              </w:rPr>
              <w:t>Biomass Unloading and Mixing Area: Identify and mark approx 100 sq m closest possible space to the site.</w:t>
            </w:r>
          </w:p>
        </w:tc>
        <w:tc>
          <w:tcPr>
            <w:tcW w:w="1430" w:type="dxa"/>
          </w:tcPr>
          <w:p>
            <w:pPr>
              <w:pStyle w:val="TableParagraph"/>
              <w:rPr>
                <w:sz w:val="22"/>
              </w:rPr>
            </w:pPr>
          </w:p>
          <w:p>
            <w:pPr>
              <w:pStyle w:val="TableParagraph"/>
              <w:rPr>
                <w:sz w:val="22"/>
              </w:rPr>
            </w:pPr>
          </w:p>
          <w:p>
            <w:pPr>
              <w:pStyle w:val="TableParagraph"/>
              <w:rPr>
                <w:sz w:val="22"/>
              </w:rPr>
            </w:pPr>
          </w:p>
          <w:p>
            <w:pPr>
              <w:pStyle w:val="TableParagraph"/>
              <w:spacing w:before="9"/>
              <w:rPr>
                <w:sz w:val="19"/>
              </w:rPr>
            </w:pPr>
          </w:p>
          <w:p>
            <w:pPr>
              <w:pStyle w:val="TableParagraph"/>
              <w:ind w:left="59"/>
              <w:rPr>
                <w:sz w:val="20"/>
              </w:rPr>
            </w:pPr>
            <w:r>
              <w:rPr>
                <w:sz w:val="20"/>
              </w:rPr>
              <w:t>Afforestt</w:t>
            </w:r>
          </w:p>
        </w:tc>
        <w:tc>
          <w:tcPr>
            <w:tcW w:w="1335" w:type="dxa"/>
          </w:tcPr>
          <w:p>
            <w:pPr>
              <w:pStyle w:val="TableParagraph"/>
              <w:spacing w:line="220" w:lineRule="exact" w:before="28"/>
              <w:ind w:left="49" w:right="82"/>
              <w:rPr>
                <w:sz w:val="20"/>
              </w:rPr>
            </w:pPr>
            <w:r>
              <w:rPr>
                <w:sz w:val="20"/>
              </w:rPr>
              <w:t>Area identified. Marking will be done by Afforestt after fencing work is completed, and before execution.</w:t>
            </w:r>
          </w:p>
        </w:tc>
      </w:tr>
      <w:tr>
        <w:trPr>
          <w:trHeight w:val="480" w:hRule="atLeast"/>
        </w:trPr>
        <w:tc>
          <w:tcPr>
            <w:tcW w:w="760" w:type="dxa"/>
          </w:tcPr>
          <w:p>
            <w:pPr>
              <w:pStyle w:val="TableParagraph"/>
              <w:spacing w:before="116"/>
              <w:ind w:left="52" w:right="38"/>
              <w:jc w:val="center"/>
              <w:rPr>
                <w:sz w:val="20"/>
              </w:rPr>
            </w:pPr>
            <w:r>
              <w:rPr>
                <w:sz w:val="20"/>
              </w:rPr>
              <w:t>6b</w:t>
            </w:r>
          </w:p>
        </w:tc>
        <w:tc>
          <w:tcPr>
            <w:tcW w:w="7830" w:type="dxa"/>
          </w:tcPr>
          <w:p>
            <w:pPr>
              <w:pStyle w:val="TableParagraph"/>
              <w:spacing w:before="116"/>
              <w:ind w:left="49"/>
              <w:rPr>
                <w:sz w:val="20"/>
              </w:rPr>
            </w:pPr>
            <w:r>
              <w:rPr>
                <w:sz w:val="20"/>
              </w:rPr>
              <w:t>Ensure clear connectivity to 'entry' and 'exit' gates of the </w:t>
            </w:r>
            <w:r>
              <w:rPr>
                <w:sz w:val="20"/>
                <w:u w:val="single"/>
              </w:rPr>
              <w:t>property.</w:t>
            </w:r>
          </w:p>
        </w:tc>
        <w:tc>
          <w:tcPr>
            <w:tcW w:w="1430" w:type="dxa"/>
          </w:tcPr>
          <w:p>
            <w:pPr>
              <w:pStyle w:val="TableParagraph"/>
              <w:spacing w:line="228" w:lineRule="auto" w:before="5"/>
              <w:ind w:left="59" w:right="426"/>
              <w:rPr>
                <w:sz w:val="20"/>
              </w:rPr>
            </w:pPr>
            <w:r>
              <w:rPr>
                <w:sz w:val="20"/>
              </w:rPr>
              <w:t>Afforestt/ Natco</w:t>
            </w:r>
          </w:p>
        </w:tc>
        <w:tc>
          <w:tcPr>
            <w:tcW w:w="1335" w:type="dxa"/>
          </w:tcPr>
          <w:p>
            <w:pPr>
              <w:pStyle w:val="TableParagraph"/>
              <w:spacing w:before="4"/>
              <w:rPr>
                <w:sz w:val="20"/>
              </w:rPr>
            </w:pPr>
          </w:p>
          <w:p>
            <w:pPr>
              <w:pStyle w:val="TableParagraph"/>
              <w:spacing w:line="224" w:lineRule="exact"/>
              <w:ind w:left="49"/>
              <w:rPr>
                <w:sz w:val="20"/>
              </w:rPr>
            </w:pPr>
            <w:r>
              <w:rPr>
                <w:sz w:val="20"/>
              </w:rPr>
              <w:t>OK</w:t>
            </w:r>
          </w:p>
        </w:tc>
      </w:tr>
      <w:tr>
        <w:trPr>
          <w:trHeight w:val="480" w:hRule="atLeast"/>
        </w:trPr>
        <w:tc>
          <w:tcPr>
            <w:tcW w:w="760" w:type="dxa"/>
          </w:tcPr>
          <w:p>
            <w:pPr>
              <w:pStyle w:val="TableParagraph"/>
              <w:spacing w:before="116"/>
              <w:ind w:left="40" w:right="38"/>
              <w:jc w:val="center"/>
              <w:rPr>
                <w:sz w:val="20"/>
              </w:rPr>
            </w:pPr>
            <w:r>
              <w:rPr>
                <w:sz w:val="20"/>
              </w:rPr>
              <w:t>6c</w:t>
            </w:r>
          </w:p>
        </w:tc>
        <w:tc>
          <w:tcPr>
            <w:tcW w:w="7830" w:type="dxa"/>
          </w:tcPr>
          <w:p>
            <w:pPr>
              <w:pStyle w:val="TableParagraph"/>
              <w:spacing w:line="228" w:lineRule="auto" w:before="5"/>
              <w:ind w:left="49" w:right="277"/>
              <w:rPr>
                <w:sz w:val="20"/>
              </w:rPr>
            </w:pPr>
            <w:r>
              <w:rPr>
                <w:sz w:val="20"/>
              </w:rPr>
              <w:t>Identify and mark the path connecting the "Biomass Unloading and Mixing Area" to the site.</w:t>
            </w:r>
          </w:p>
        </w:tc>
        <w:tc>
          <w:tcPr>
            <w:tcW w:w="1430" w:type="dxa"/>
          </w:tcPr>
          <w:p>
            <w:pPr>
              <w:pStyle w:val="TableParagraph"/>
              <w:spacing w:line="228" w:lineRule="auto" w:before="5"/>
              <w:ind w:left="59" w:right="426"/>
              <w:rPr>
                <w:sz w:val="20"/>
              </w:rPr>
            </w:pPr>
            <w:r>
              <w:rPr>
                <w:sz w:val="20"/>
              </w:rPr>
              <w:t>Afforestt/ Natco</w:t>
            </w:r>
          </w:p>
        </w:tc>
        <w:tc>
          <w:tcPr>
            <w:tcW w:w="1335" w:type="dxa"/>
          </w:tcPr>
          <w:p>
            <w:pPr>
              <w:pStyle w:val="TableParagraph"/>
              <w:spacing w:before="4"/>
              <w:rPr>
                <w:sz w:val="20"/>
              </w:rPr>
            </w:pPr>
          </w:p>
          <w:p>
            <w:pPr>
              <w:pStyle w:val="TableParagraph"/>
              <w:spacing w:line="224" w:lineRule="exact"/>
              <w:ind w:left="49"/>
              <w:rPr>
                <w:sz w:val="20"/>
              </w:rPr>
            </w:pPr>
            <w:r>
              <w:rPr>
                <w:sz w:val="20"/>
              </w:rPr>
              <w:t>OK</w:t>
            </w:r>
          </w:p>
        </w:tc>
      </w:tr>
      <w:tr>
        <w:trPr>
          <w:trHeight w:val="1360" w:hRule="atLeast"/>
        </w:trPr>
        <w:tc>
          <w:tcPr>
            <w:tcW w:w="760" w:type="dxa"/>
          </w:tcPr>
          <w:p>
            <w:pPr>
              <w:pStyle w:val="TableParagraph"/>
              <w:rPr>
                <w:sz w:val="22"/>
              </w:rPr>
            </w:pPr>
          </w:p>
          <w:p>
            <w:pPr>
              <w:pStyle w:val="TableParagraph"/>
              <w:spacing w:before="10"/>
              <w:rPr>
                <w:sz w:val="25"/>
              </w:rPr>
            </w:pPr>
          </w:p>
          <w:p>
            <w:pPr>
              <w:pStyle w:val="TableParagraph"/>
              <w:ind w:left="46" w:right="38"/>
              <w:jc w:val="center"/>
              <w:rPr>
                <w:sz w:val="20"/>
              </w:rPr>
            </w:pPr>
            <w:r>
              <w:rPr>
                <w:sz w:val="20"/>
              </w:rPr>
              <w:t>7a</w:t>
            </w:r>
          </w:p>
        </w:tc>
        <w:tc>
          <w:tcPr>
            <w:tcW w:w="7830" w:type="dxa"/>
          </w:tcPr>
          <w:p>
            <w:pPr>
              <w:pStyle w:val="TableParagraph"/>
              <w:rPr>
                <w:sz w:val="22"/>
              </w:rPr>
            </w:pPr>
          </w:p>
          <w:p>
            <w:pPr>
              <w:pStyle w:val="TableParagraph"/>
              <w:spacing w:line="228" w:lineRule="auto" w:before="190"/>
              <w:ind w:left="49"/>
              <w:rPr>
                <w:sz w:val="20"/>
              </w:rPr>
            </w:pPr>
            <w:r>
              <w:rPr>
                <w:sz w:val="20"/>
              </w:rPr>
              <w:t>Sapling Unloading and Stocking Area: Identify and mark approx 100 sq m closest possible space to the site.</w:t>
            </w:r>
          </w:p>
        </w:tc>
        <w:tc>
          <w:tcPr>
            <w:tcW w:w="1430" w:type="dxa"/>
          </w:tcPr>
          <w:p>
            <w:pPr>
              <w:pStyle w:val="TableParagraph"/>
              <w:rPr>
                <w:sz w:val="22"/>
              </w:rPr>
            </w:pPr>
          </w:p>
          <w:p>
            <w:pPr>
              <w:pStyle w:val="TableParagraph"/>
              <w:spacing w:line="228" w:lineRule="auto" w:before="190"/>
              <w:ind w:left="59" w:right="426"/>
              <w:rPr>
                <w:sz w:val="20"/>
              </w:rPr>
            </w:pPr>
            <w:r>
              <w:rPr>
                <w:sz w:val="20"/>
              </w:rPr>
              <w:t>Afforestt/ Natco</w:t>
            </w:r>
          </w:p>
        </w:tc>
        <w:tc>
          <w:tcPr>
            <w:tcW w:w="1335" w:type="dxa"/>
          </w:tcPr>
          <w:p>
            <w:pPr>
              <w:pStyle w:val="TableParagraph"/>
              <w:spacing w:line="220" w:lineRule="exact" w:before="28"/>
              <w:ind w:left="49" w:right="285"/>
              <w:rPr>
                <w:sz w:val="20"/>
              </w:rPr>
            </w:pPr>
            <w:r>
              <w:rPr>
                <w:sz w:val="20"/>
              </w:rPr>
              <w:t>Proposed location is inside the factory for shade and safety.</w:t>
            </w:r>
          </w:p>
        </w:tc>
      </w:tr>
      <w:tr>
        <w:trPr>
          <w:trHeight w:val="480" w:hRule="atLeast"/>
        </w:trPr>
        <w:tc>
          <w:tcPr>
            <w:tcW w:w="760" w:type="dxa"/>
          </w:tcPr>
          <w:p>
            <w:pPr>
              <w:pStyle w:val="TableParagraph"/>
              <w:spacing w:before="116"/>
              <w:ind w:left="52" w:right="38"/>
              <w:jc w:val="center"/>
              <w:rPr>
                <w:sz w:val="20"/>
              </w:rPr>
            </w:pPr>
            <w:r>
              <w:rPr>
                <w:sz w:val="20"/>
              </w:rPr>
              <w:t>7b</w:t>
            </w:r>
          </w:p>
        </w:tc>
        <w:tc>
          <w:tcPr>
            <w:tcW w:w="7830" w:type="dxa"/>
          </w:tcPr>
          <w:p>
            <w:pPr>
              <w:pStyle w:val="TableParagraph"/>
              <w:spacing w:before="116"/>
              <w:ind w:left="49"/>
              <w:rPr>
                <w:sz w:val="20"/>
              </w:rPr>
            </w:pPr>
            <w:r>
              <w:rPr>
                <w:sz w:val="20"/>
              </w:rPr>
              <w:t>Ensure clear connectivity to 'entry' and 'exit' gates of the </w:t>
            </w:r>
            <w:r>
              <w:rPr>
                <w:sz w:val="20"/>
                <w:u w:val="single"/>
              </w:rPr>
              <w:t>property.</w:t>
            </w:r>
          </w:p>
        </w:tc>
        <w:tc>
          <w:tcPr>
            <w:tcW w:w="1430" w:type="dxa"/>
          </w:tcPr>
          <w:p>
            <w:pPr>
              <w:pStyle w:val="TableParagraph"/>
              <w:spacing w:line="228" w:lineRule="auto" w:before="5"/>
              <w:ind w:left="59" w:right="426"/>
              <w:rPr>
                <w:sz w:val="20"/>
              </w:rPr>
            </w:pPr>
            <w:r>
              <w:rPr>
                <w:sz w:val="20"/>
              </w:rPr>
              <w:t>Afforestt/ Natco</w:t>
            </w:r>
          </w:p>
        </w:tc>
        <w:tc>
          <w:tcPr>
            <w:tcW w:w="1335" w:type="dxa"/>
          </w:tcPr>
          <w:p>
            <w:pPr>
              <w:pStyle w:val="TableParagraph"/>
              <w:spacing w:before="4"/>
              <w:rPr>
                <w:sz w:val="20"/>
              </w:rPr>
            </w:pPr>
          </w:p>
          <w:p>
            <w:pPr>
              <w:pStyle w:val="TableParagraph"/>
              <w:spacing w:line="224" w:lineRule="exact"/>
              <w:ind w:left="49"/>
              <w:rPr>
                <w:sz w:val="20"/>
              </w:rPr>
            </w:pPr>
            <w:r>
              <w:rPr>
                <w:sz w:val="20"/>
              </w:rPr>
              <w:t>OK</w:t>
            </w:r>
          </w:p>
        </w:tc>
      </w:tr>
      <w:tr>
        <w:trPr>
          <w:trHeight w:val="480" w:hRule="atLeast"/>
        </w:trPr>
        <w:tc>
          <w:tcPr>
            <w:tcW w:w="760" w:type="dxa"/>
          </w:tcPr>
          <w:p>
            <w:pPr>
              <w:pStyle w:val="TableParagraph"/>
              <w:spacing w:before="116"/>
              <w:ind w:left="40" w:right="38"/>
              <w:jc w:val="center"/>
              <w:rPr>
                <w:sz w:val="20"/>
              </w:rPr>
            </w:pPr>
            <w:r>
              <w:rPr>
                <w:sz w:val="20"/>
              </w:rPr>
              <w:t>7c</w:t>
            </w:r>
          </w:p>
        </w:tc>
        <w:tc>
          <w:tcPr>
            <w:tcW w:w="7830" w:type="dxa"/>
          </w:tcPr>
          <w:p>
            <w:pPr>
              <w:pStyle w:val="TableParagraph"/>
              <w:spacing w:before="116"/>
              <w:ind w:left="49"/>
              <w:rPr>
                <w:sz w:val="20"/>
              </w:rPr>
            </w:pPr>
            <w:r>
              <w:rPr>
                <w:sz w:val="20"/>
              </w:rPr>
              <w:t>This area should have proper water connections for watering of the saplings.</w:t>
            </w:r>
          </w:p>
        </w:tc>
        <w:tc>
          <w:tcPr>
            <w:tcW w:w="1430" w:type="dxa"/>
          </w:tcPr>
          <w:p>
            <w:pPr>
              <w:pStyle w:val="TableParagraph"/>
              <w:spacing w:line="228" w:lineRule="auto" w:before="5"/>
              <w:ind w:left="59" w:right="426"/>
              <w:rPr>
                <w:sz w:val="20"/>
              </w:rPr>
            </w:pPr>
            <w:r>
              <w:rPr>
                <w:sz w:val="20"/>
              </w:rPr>
              <w:t>Afforestt/ Natco</w:t>
            </w:r>
          </w:p>
        </w:tc>
        <w:tc>
          <w:tcPr>
            <w:tcW w:w="1335" w:type="dxa"/>
          </w:tcPr>
          <w:p>
            <w:pPr>
              <w:pStyle w:val="TableParagraph"/>
              <w:spacing w:before="4"/>
              <w:rPr>
                <w:sz w:val="20"/>
              </w:rPr>
            </w:pPr>
          </w:p>
          <w:p>
            <w:pPr>
              <w:pStyle w:val="TableParagraph"/>
              <w:spacing w:line="224" w:lineRule="exact"/>
              <w:ind w:left="49"/>
              <w:rPr>
                <w:sz w:val="20"/>
              </w:rPr>
            </w:pPr>
            <w:r>
              <w:rPr>
                <w:sz w:val="20"/>
              </w:rPr>
              <w:t>OK</w:t>
            </w:r>
          </w:p>
        </w:tc>
      </w:tr>
      <w:tr>
        <w:trPr>
          <w:trHeight w:val="480" w:hRule="atLeast"/>
        </w:trPr>
        <w:tc>
          <w:tcPr>
            <w:tcW w:w="760" w:type="dxa"/>
          </w:tcPr>
          <w:p>
            <w:pPr>
              <w:pStyle w:val="TableParagraph"/>
              <w:spacing w:before="116"/>
              <w:ind w:left="52" w:right="38"/>
              <w:jc w:val="center"/>
              <w:rPr>
                <w:sz w:val="20"/>
              </w:rPr>
            </w:pPr>
            <w:r>
              <w:rPr>
                <w:sz w:val="20"/>
              </w:rPr>
              <w:t>7d</w:t>
            </w:r>
          </w:p>
        </w:tc>
        <w:tc>
          <w:tcPr>
            <w:tcW w:w="7830" w:type="dxa"/>
          </w:tcPr>
          <w:p>
            <w:pPr>
              <w:pStyle w:val="TableParagraph"/>
              <w:spacing w:line="228" w:lineRule="auto" w:before="5"/>
              <w:ind w:left="49"/>
              <w:rPr>
                <w:sz w:val="20"/>
              </w:rPr>
            </w:pPr>
            <w:r>
              <w:rPr>
                <w:sz w:val="20"/>
              </w:rPr>
              <w:t>Identify and mark the path connecting the "Sapling Unloading and Stocking Area" to the site.</w:t>
            </w:r>
          </w:p>
        </w:tc>
        <w:tc>
          <w:tcPr>
            <w:tcW w:w="1430" w:type="dxa"/>
          </w:tcPr>
          <w:p>
            <w:pPr>
              <w:pStyle w:val="TableParagraph"/>
              <w:spacing w:line="228" w:lineRule="auto" w:before="5"/>
              <w:ind w:left="59" w:right="426"/>
              <w:rPr>
                <w:sz w:val="20"/>
              </w:rPr>
            </w:pPr>
            <w:r>
              <w:rPr>
                <w:sz w:val="20"/>
              </w:rPr>
              <w:t>Afforestt/ Natco</w:t>
            </w:r>
          </w:p>
        </w:tc>
        <w:tc>
          <w:tcPr>
            <w:tcW w:w="1335" w:type="dxa"/>
          </w:tcPr>
          <w:p>
            <w:pPr>
              <w:pStyle w:val="TableParagraph"/>
              <w:spacing w:before="4"/>
              <w:rPr>
                <w:sz w:val="20"/>
              </w:rPr>
            </w:pPr>
          </w:p>
          <w:p>
            <w:pPr>
              <w:pStyle w:val="TableParagraph"/>
              <w:spacing w:line="224" w:lineRule="exact"/>
              <w:ind w:left="49"/>
              <w:rPr>
                <w:sz w:val="20"/>
              </w:rPr>
            </w:pPr>
            <w:r>
              <w:rPr>
                <w:sz w:val="20"/>
              </w:rPr>
              <w:t>OK</w:t>
            </w:r>
          </w:p>
        </w:tc>
      </w:tr>
      <w:tr>
        <w:trPr>
          <w:trHeight w:val="700" w:hRule="atLeast"/>
        </w:trPr>
        <w:tc>
          <w:tcPr>
            <w:tcW w:w="760" w:type="dxa"/>
          </w:tcPr>
          <w:p>
            <w:pPr>
              <w:pStyle w:val="TableParagraph"/>
              <w:spacing w:before="7"/>
              <w:rPr>
                <w:sz w:val="18"/>
              </w:rPr>
            </w:pPr>
          </w:p>
          <w:p>
            <w:pPr>
              <w:pStyle w:val="TableParagraph"/>
              <w:ind w:left="23"/>
              <w:jc w:val="center"/>
              <w:rPr>
                <w:sz w:val="20"/>
              </w:rPr>
            </w:pPr>
            <w:r>
              <w:rPr>
                <w:sz w:val="20"/>
              </w:rPr>
              <w:t>8</w:t>
            </w:r>
          </w:p>
        </w:tc>
        <w:tc>
          <w:tcPr>
            <w:tcW w:w="7830" w:type="dxa"/>
          </w:tcPr>
          <w:p>
            <w:pPr>
              <w:pStyle w:val="TableParagraph"/>
              <w:spacing w:line="228" w:lineRule="auto" w:before="125"/>
              <w:ind w:left="49"/>
              <w:rPr>
                <w:sz w:val="20"/>
              </w:rPr>
            </w:pPr>
            <w:r>
              <w:rPr>
                <w:sz w:val="20"/>
              </w:rPr>
              <w:t>Protection: Confirm presence of fence and security, to avoid any possible damage to the site in future from machines, humans or cattle.</w:t>
            </w:r>
          </w:p>
        </w:tc>
        <w:tc>
          <w:tcPr>
            <w:tcW w:w="1430" w:type="dxa"/>
          </w:tcPr>
          <w:p>
            <w:pPr>
              <w:pStyle w:val="TableParagraph"/>
              <w:spacing w:before="7"/>
              <w:rPr>
                <w:sz w:val="18"/>
              </w:rPr>
            </w:pPr>
          </w:p>
          <w:p>
            <w:pPr>
              <w:pStyle w:val="TableParagraph"/>
              <w:ind w:left="59"/>
              <w:rPr>
                <w:sz w:val="20"/>
              </w:rPr>
            </w:pPr>
            <w:r>
              <w:rPr>
                <w:sz w:val="20"/>
              </w:rPr>
              <w:t>Natco</w:t>
            </w:r>
          </w:p>
        </w:tc>
        <w:tc>
          <w:tcPr>
            <w:tcW w:w="1335" w:type="dxa"/>
          </w:tcPr>
          <w:p>
            <w:pPr>
              <w:pStyle w:val="TableParagraph"/>
              <w:spacing w:line="220" w:lineRule="exact" w:before="28"/>
              <w:ind w:left="49" w:right="217"/>
              <w:rPr>
                <w:sz w:val="20"/>
              </w:rPr>
            </w:pPr>
            <w:r>
              <w:rPr>
                <w:sz w:val="20"/>
              </w:rPr>
              <w:t>Chain link fence to be built.</w:t>
            </w:r>
          </w:p>
        </w:tc>
      </w:tr>
      <w:tr>
        <w:trPr>
          <w:trHeight w:val="920" w:hRule="atLeast"/>
        </w:trPr>
        <w:tc>
          <w:tcPr>
            <w:tcW w:w="760" w:type="dxa"/>
          </w:tcPr>
          <w:p>
            <w:pPr>
              <w:pStyle w:val="TableParagraph"/>
              <w:spacing w:before="11"/>
              <w:rPr>
                <w:sz w:val="28"/>
              </w:rPr>
            </w:pPr>
          </w:p>
          <w:p>
            <w:pPr>
              <w:pStyle w:val="TableParagraph"/>
              <w:ind w:left="23"/>
              <w:jc w:val="center"/>
              <w:rPr>
                <w:sz w:val="20"/>
              </w:rPr>
            </w:pPr>
            <w:r>
              <w:rPr>
                <w:sz w:val="20"/>
              </w:rPr>
              <w:t>9</w:t>
            </w:r>
          </w:p>
        </w:tc>
        <w:tc>
          <w:tcPr>
            <w:tcW w:w="7830" w:type="dxa"/>
          </w:tcPr>
          <w:p>
            <w:pPr>
              <w:pStyle w:val="TableParagraph"/>
              <w:spacing w:before="5"/>
              <w:rPr>
                <w:sz w:val="19"/>
              </w:rPr>
            </w:pPr>
          </w:p>
          <w:p>
            <w:pPr>
              <w:pStyle w:val="TableParagraph"/>
              <w:spacing w:line="228" w:lineRule="auto"/>
              <w:ind w:left="49"/>
              <w:rPr>
                <w:sz w:val="20"/>
              </w:rPr>
            </w:pPr>
            <w:r>
              <w:rPr>
                <w:sz w:val="20"/>
              </w:rPr>
              <w:t>Onsite office: Confirm access to a room for Afforestt personnel for discussions, meetings and breaks.</w:t>
            </w:r>
          </w:p>
        </w:tc>
        <w:tc>
          <w:tcPr>
            <w:tcW w:w="1430" w:type="dxa"/>
          </w:tcPr>
          <w:p>
            <w:pPr>
              <w:pStyle w:val="TableParagraph"/>
              <w:spacing w:before="11"/>
              <w:rPr>
                <w:sz w:val="28"/>
              </w:rPr>
            </w:pPr>
          </w:p>
          <w:p>
            <w:pPr>
              <w:pStyle w:val="TableParagraph"/>
              <w:ind w:left="59"/>
              <w:rPr>
                <w:sz w:val="20"/>
              </w:rPr>
            </w:pPr>
            <w:r>
              <w:rPr>
                <w:sz w:val="20"/>
              </w:rPr>
              <w:t>Afforestt</w:t>
            </w:r>
          </w:p>
        </w:tc>
        <w:tc>
          <w:tcPr>
            <w:tcW w:w="1335" w:type="dxa"/>
          </w:tcPr>
          <w:p>
            <w:pPr>
              <w:pStyle w:val="TableParagraph"/>
              <w:spacing w:line="220" w:lineRule="exact" w:before="28"/>
              <w:ind w:left="49" w:right="-10"/>
              <w:rPr>
                <w:sz w:val="20"/>
              </w:rPr>
            </w:pPr>
            <w:r>
              <w:rPr>
                <w:sz w:val="20"/>
              </w:rPr>
              <w:t>To be created temporarily before execution.</w:t>
            </w:r>
          </w:p>
        </w:tc>
      </w:tr>
      <w:tr>
        <w:trPr>
          <w:trHeight w:val="920" w:hRule="atLeast"/>
        </w:trPr>
        <w:tc>
          <w:tcPr>
            <w:tcW w:w="760" w:type="dxa"/>
          </w:tcPr>
          <w:p>
            <w:pPr>
              <w:pStyle w:val="TableParagraph"/>
              <w:spacing w:before="11"/>
              <w:rPr>
                <w:sz w:val="28"/>
              </w:rPr>
            </w:pPr>
          </w:p>
          <w:p>
            <w:pPr>
              <w:pStyle w:val="TableParagraph"/>
              <w:ind w:left="46" w:right="38"/>
              <w:jc w:val="center"/>
              <w:rPr>
                <w:sz w:val="20"/>
              </w:rPr>
            </w:pPr>
            <w:r>
              <w:rPr>
                <w:sz w:val="20"/>
              </w:rPr>
              <w:t>10</w:t>
            </w:r>
          </w:p>
        </w:tc>
        <w:tc>
          <w:tcPr>
            <w:tcW w:w="7830" w:type="dxa"/>
          </w:tcPr>
          <w:p>
            <w:pPr>
              <w:pStyle w:val="TableParagraph"/>
              <w:spacing w:before="5"/>
              <w:rPr>
                <w:sz w:val="19"/>
              </w:rPr>
            </w:pPr>
          </w:p>
          <w:p>
            <w:pPr>
              <w:pStyle w:val="TableParagraph"/>
              <w:spacing w:line="228" w:lineRule="auto"/>
              <w:ind w:left="49" w:right="277"/>
              <w:rPr>
                <w:sz w:val="20"/>
              </w:rPr>
            </w:pPr>
            <w:r>
              <w:rPr>
                <w:sz w:val="20"/>
              </w:rPr>
              <w:t>Labor Resting Area: confirm presence of a designated area for the workers to rest and have water.</w:t>
            </w:r>
          </w:p>
        </w:tc>
        <w:tc>
          <w:tcPr>
            <w:tcW w:w="1430" w:type="dxa"/>
          </w:tcPr>
          <w:p>
            <w:pPr>
              <w:pStyle w:val="TableParagraph"/>
              <w:spacing w:before="11"/>
              <w:rPr>
                <w:sz w:val="28"/>
              </w:rPr>
            </w:pPr>
          </w:p>
          <w:p>
            <w:pPr>
              <w:pStyle w:val="TableParagraph"/>
              <w:ind w:left="59"/>
              <w:rPr>
                <w:sz w:val="20"/>
              </w:rPr>
            </w:pPr>
            <w:r>
              <w:rPr>
                <w:sz w:val="20"/>
              </w:rPr>
              <w:t>Afforestt</w:t>
            </w:r>
          </w:p>
        </w:tc>
        <w:tc>
          <w:tcPr>
            <w:tcW w:w="1335" w:type="dxa"/>
          </w:tcPr>
          <w:p>
            <w:pPr>
              <w:pStyle w:val="TableParagraph"/>
              <w:spacing w:line="220" w:lineRule="exact" w:before="28"/>
              <w:ind w:left="49" w:right="-10"/>
              <w:rPr>
                <w:sz w:val="20"/>
              </w:rPr>
            </w:pPr>
            <w:r>
              <w:rPr>
                <w:sz w:val="20"/>
              </w:rPr>
              <w:t>To be created temporarily before execution.</w:t>
            </w:r>
          </w:p>
        </w:tc>
      </w:tr>
      <w:tr>
        <w:trPr>
          <w:trHeight w:val="480" w:hRule="atLeast"/>
        </w:trPr>
        <w:tc>
          <w:tcPr>
            <w:tcW w:w="760" w:type="dxa"/>
          </w:tcPr>
          <w:p>
            <w:pPr>
              <w:pStyle w:val="TableParagraph"/>
              <w:spacing w:before="116"/>
              <w:ind w:left="46" w:right="38"/>
              <w:jc w:val="center"/>
              <w:rPr>
                <w:sz w:val="20"/>
              </w:rPr>
            </w:pPr>
            <w:r>
              <w:rPr>
                <w:sz w:val="20"/>
              </w:rPr>
              <w:t>11</w:t>
            </w:r>
          </w:p>
        </w:tc>
        <w:tc>
          <w:tcPr>
            <w:tcW w:w="7830" w:type="dxa"/>
          </w:tcPr>
          <w:p>
            <w:pPr>
              <w:pStyle w:val="TableParagraph"/>
              <w:spacing w:line="228" w:lineRule="auto" w:before="5"/>
              <w:ind w:left="49"/>
              <w:rPr>
                <w:sz w:val="20"/>
              </w:rPr>
            </w:pPr>
            <w:r>
              <w:rPr>
                <w:sz w:val="20"/>
              </w:rPr>
              <w:t>Equipment Storage Room: Confirm presence of a room that can be locked after the end of a work day.</w:t>
            </w:r>
          </w:p>
        </w:tc>
        <w:tc>
          <w:tcPr>
            <w:tcW w:w="1430" w:type="dxa"/>
          </w:tcPr>
          <w:p>
            <w:pPr>
              <w:pStyle w:val="TableParagraph"/>
              <w:spacing w:line="228" w:lineRule="auto" w:before="5"/>
              <w:ind w:left="59" w:right="426"/>
              <w:rPr>
                <w:sz w:val="20"/>
              </w:rPr>
            </w:pPr>
            <w:r>
              <w:rPr>
                <w:sz w:val="20"/>
              </w:rPr>
              <w:t>Afforestt/ Natco</w:t>
            </w:r>
          </w:p>
        </w:tc>
        <w:tc>
          <w:tcPr>
            <w:tcW w:w="1335" w:type="dxa"/>
          </w:tcPr>
          <w:p>
            <w:pPr>
              <w:pStyle w:val="TableParagraph"/>
              <w:spacing w:before="4"/>
              <w:rPr>
                <w:sz w:val="20"/>
              </w:rPr>
            </w:pPr>
          </w:p>
          <w:p>
            <w:pPr>
              <w:pStyle w:val="TableParagraph"/>
              <w:spacing w:line="224" w:lineRule="exact"/>
              <w:ind w:left="49"/>
              <w:rPr>
                <w:sz w:val="20"/>
              </w:rPr>
            </w:pPr>
            <w:r>
              <w:rPr>
                <w:sz w:val="20"/>
              </w:rPr>
              <w:t>Available</w:t>
            </w:r>
          </w:p>
        </w:tc>
      </w:tr>
      <w:tr>
        <w:trPr>
          <w:trHeight w:val="700" w:hRule="atLeast"/>
        </w:trPr>
        <w:tc>
          <w:tcPr>
            <w:tcW w:w="760" w:type="dxa"/>
          </w:tcPr>
          <w:p>
            <w:pPr>
              <w:pStyle w:val="TableParagraph"/>
              <w:spacing w:before="7"/>
              <w:rPr>
                <w:sz w:val="18"/>
              </w:rPr>
            </w:pPr>
          </w:p>
          <w:p>
            <w:pPr>
              <w:pStyle w:val="TableParagraph"/>
              <w:ind w:left="46" w:right="38"/>
              <w:jc w:val="center"/>
              <w:rPr>
                <w:sz w:val="20"/>
              </w:rPr>
            </w:pPr>
            <w:r>
              <w:rPr>
                <w:sz w:val="20"/>
              </w:rPr>
              <w:t>12</w:t>
            </w:r>
          </w:p>
        </w:tc>
        <w:tc>
          <w:tcPr>
            <w:tcW w:w="7830" w:type="dxa"/>
          </w:tcPr>
          <w:p>
            <w:pPr>
              <w:pStyle w:val="TableParagraph"/>
              <w:spacing w:before="7"/>
              <w:rPr>
                <w:sz w:val="18"/>
              </w:rPr>
            </w:pPr>
          </w:p>
          <w:p>
            <w:pPr>
              <w:pStyle w:val="TableParagraph"/>
              <w:ind w:left="49"/>
              <w:rPr>
                <w:sz w:val="20"/>
              </w:rPr>
            </w:pPr>
            <w:r>
              <w:rPr>
                <w:sz w:val="20"/>
              </w:rPr>
              <w:t>Overhead wires: overhead wires to be accounted for and removed.</w:t>
            </w:r>
          </w:p>
        </w:tc>
        <w:tc>
          <w:tcPr>
            <w:tcW w:w="1430" w:type="dxa"/>
          </w:tcPr>
          <w:p>
            <w:pPr>
              <w:pStyle w:val="TableParagraph"/>
              <w:spacing w:before="7"/>
              <w:rPr>
                <w:sz w:val="18"/>
              </w:rPr>
            </w:pPr>
          </w:p>
          <w:p>
            <w:pPr>
              <w:pStyle w:val="TableParagraph"/>
              <w:ind w:left="59"/>
              <w:rPr>
                <w:sz w:val="20"/>
              </w:rPr>
            </w:pPr>
            <w:r>
              <w:rPr>
                <w:sz w:val="20"/>
              </w:rPr>
              <w:t>Natco</w:t>
            </w:r>
          </w:p>
        </w:tc>
        <w:tc>
          <w:tcPr>
            <w:tcW w:w="1335" w:type="dxa"/>
          </w:tcPr>
          <w:p>
            <w:pPr>
              <w:pStyle w:val="TableParagraph"/>
              <w:spacing w:line="220" w:lineRule="exact" w:before="28"/>
              <w:ind w:left="49" w:right="10"/>
              <w:rPr>
                <w:sz w:val="20"/>
              </w:rPr>
            </w:pPr>
            <w:r>
              <w:rPr>
                <w:sz w:val="20"/>
              </w:rPr>
              <w:t>To be done before execution.</w:t>
            </w:r>
          </w:p>
        </w:tc>
      </w:tr>
    </w:tbl>
    <w:p>
      <w:pPr>
        <w:spacing w:after="0" w:line="220" w:lineRule="exact"/>
        <w:rPr>
          <w:sz w:val="20"/>
        </w:rPr>
        <w:sectPr>
          <w:pgSz w:w="11910" w:h="16840"/>
          <w:pgMar w:top="380" w:bottom="0" w:left="80" w:right="240"/>
        </w:sectPr>
      </w:pPr>
    </w:p>
    <w:p>
      <w:pPr>
        <w:pStyle w:val="Heading2"/>
        <w:spacing w:before="93"/>
      </w:pPr>
      <w:r>
        <w:rPr>
          <w:u w:val="single"/>
        </w:rPr>
        <w:t>Key Details:</w:t>
      </w:r>
    </w:p>
    <w:p>
      <w:pPr>
        <w:pStyle w:val="BodyText"/>
        <w:spacing w:before="3"/>
        <w:rPr>
          <w:b/>
          <w:sz w:val="23"/>
        </w:rPr>
      </w:pPr>
    </w:p>
    <w:p>
      <w:pPr>
        <w:spacing w:line="494" w:lineRule="auto" w:before="0"/>
        <w:ind w:left="280" w:right="5525" w:firstLine="0"/>
        <w:jc w:val="left"/>
        <w:rPr>
          <w:rFonts w:ascii="Arial"/>
          <w:b/>
          <w:sz w:val="22"/>
        </w:rPr>
      </w:pPr>
      <w:r>
        <w:rPr>
          <w:rFonts w:ascii="Arial"/>
          <w:b/>
          <w:sz w:val="22"/>
        </w:rPr>
        <w:t>Total area to be covered with the forest wall = 500 sq m Minimum density = 3.2 saplings per sq m</w:t>
      </w:r>
    </w:p>
    <w:p>
      <w:pPr>
        <w:spacing w:line="494" w:lineRule="auto" w:before="0"/>
        <w:ind w:left="280" w:right="6064" w:firstLine="0"/>
        <w:jc w:val="left"/>
        <w:rPr>
          <w:rFonts w:ascii="Arial"/>
          <w:b/>
          <w:sz w:val="22"/>
        </w:rPr>
      </w:pPr>
      <w:r>
        <w:rPr>
          <w:rFonts w:ascii="Arial"/>
          <w:b/>
          <w:sz w:val="22"/>
        </w:rPr>
        <w:t>Minimum number of saplings to be planted = 1600 Proposed length of the forest = 125 sq m Proposed width of the forest = 4 m</w:t>
      </w:r>
    </w:p>
    <w:p>
      <w:pPr>
        <w:pStyle w:val="BodyText"/>
        <w:rPr>
          <w:b/>
          <w:sz w:val="26"/>
        </w:rPr>
      </w:pPr>
    </w:p>
    <w:p>
      <w:pPr>
        <w:spacing w:before="215"/>
        <w:ind w:left="280" w:right="0" w:firstLine="0"/>
        <w:jc w:val="left"/>
        <w:rPr>
          <w:rFonts w:ascii="Arial"/>
          <w:b/>
          <w:sz w:val="22"/>
        </w:rPr>
      </w:pPr>
      <w:r>
        <w:rPr>
          <w:rFonts w:ascii="Arial"/>
          <w:b/>
          <w:sz w:val="22"/>
          <w:u w:val="single"/>
        </w:rPr>
        <w:t>Major tasks for Natco before execution:</w:t>
      </w:r>
    </w:p>
    <w:p>
      <w:pPr>
        <w:pStyle w:val="BodyText"/>
        <w:spacing w:before="1"/>
        <w:rPr>
          <w:b/>
          <w:sz w:val="24"/>
        </w:rPr>
      </w:pPr>
    </w:p>
    <w:p>
      <w:pPr>
        <w:pStyle w:val="ListParagraph"/>
        <w:numPr>
          <w:ilvl w:val="0"/>
          <w:numId w:val="2"/>
        </w:numPr>
        <w:tabs>
          <w:tab w:pos="640" w:val="left" w:leader="none"/>
        </w:tabs>
        <w:spacing w:line="228" w:lineRule="auto" w:before="1" w:after="0"/>
        <w:ind w:left="640" w:right="1152" w:hanging="360"/>
        <w:jc w:val="left"/>
        <w:rPr>
          <w:sz w:val="22"/>
        </w:rPr>
      </w:pPr>
      <w:r>
        <w:rPr>
          <w:b/>
          <w:sz w:val="22"/>
        </w:rPr>
        <w:t>Site cleaning: </w:t>
      </w:r>
      <w:r>
        <w:rPr>
          <w:sz w:val="22"/>
        </w:rPr>
        <w:t>The Conocarpus plants, waste, debris, weeds and other plants are to be cleared </w:t>
      </w:r>
      <w:r>
        <w:rPr>
          <w:spacing w:val="-5"/>
          <w:sz w:val="22"/>
        </w:rPr>
        <w:t>out. </w:t>
      </w:r>
      <w:r>
        <w:rPr>
          <w:sz w:val="22"/>
        </w:rPr>
        <w:t>Photographs below:</w:t>
      </w:r>
    </w:p>
    <w:p>
      <w:pPr>
        <w:pStyle w:val="BodyText"/>
        <w:spacing w:before="1"/>
        <w:rPr>
          <w:sz w:val="26"/>
        </w:rPr>
      </w:pPr>
      <w:r>
        <w:rPr/>
        <w:pict>
          <v:group style="position:absolute;margin-left:145.559006pt;margin-top:16.970919pt;width:318.350pt;height:480.95pt;mso-position-horizontal-relative:page;mso-position-vertical-relative:paragraph;z-index:-251656192;mso-wrap-distance-left:0;mso-wrap-distance-right:0" coordorigin="2911,339" coordsize="6367,9619">
            <v:shape style="position:absolute;left:2911;top:339;width:6367;height:4776" type="#_x0000_t75" stroked="false">
              <v:imagedata r:id="rId7" o:title=""/>
            </v:shape>
            <v:shape style="position:absolute;left:2911;top:5183;width:6367;height:4775" type="#_x0000_t75" stroked="false">
              <v:imagedata r:id="rId8" o:title=""/>
            </v:shape>
            <w10:wrap type="topAndBottom"/>
          </v:group>
        </w:pict>
      </w:r>
    </w:p>
    <w:p>
      <w:pPr>
        <w:spacing w:after="0"/>
        <w:rPr>
          <w:sz w:val="26"/>
        </w:rPr>
        <w:sectPr>
          <w:pgSz w:w="11910" w:h="16840"/>
          <w:pgMar w:top="1400" w:bottom="280" w:left="80" w:right="240"/>
        </w:sectPr>
      </w:pPr>
    </w:p>
    <w:p>
      <w:pPr>
        <w:pStyle w:val="ListParagraph"/>
        <w:numPr>
          <w:ilvl w:val="0"/>
          <w:numId w:val="2"/>
        </w:numPr>
        <w:tabs>
          <w:tab w:pos="525" w:val="left" w:leader="none"/>
        </w:tabs>
        <w:spacing w:line="228" w:lineRule="auto" w:before="104" w:after="0"/>
        <w:ind w:left="280" w:right="478" w:firstLine="0"/>
        <w:jc w:val="left"/>
        <w:rPr>
          <w:sz w:val="22"/>
        </w:rPr>
      </w:pPr>
      <w:r>
        <w:rPr>
          <w:b/>
          <w:sz w:val="22"/>
        </w:rPr>
        <w:t>Watering facility: </w:t>
      </w:r>
      <w:r>
        <w:rPr>
          <w:sz w:val="22"/>
        </w:rPr>
        <w:t>There is a functional bore-well available. It needs to be connected to the forest area </w:t>
      </w:r>
      <w:r>
        <w:rPr>
          <w:spacing w:val="-4"/>
          <w:sz w:val="22"/>
        </w:rPr>
        <w:t>using </w:t>
      </w:r>
      <w:r>
        <w:rPr>
          <w:sz w:val="22"/>
        </w:rPr>
        <w:t>hose-pipes and showers so that the entire forest area gets </w:t>
      </w:r>
      <w:r>
        <w:rPr>
          <w:spacing w:val="-4"/>
          <w:sz w:val="22"/>
        </w:rPr>
        <w:t>water. </w:t>
      </w:r>
      <w:r>
        <w:rPr>
          <w:sz w:val="22"/>
        </w:rPr>
        <w:t>Bore-well photograph</w:t>
      </w:r>
      <w:r>
        <w:rPr>
          <w:spacing w:val="46"/>
          <w:sz w:val="22"/>
        </w:rPr>
        <w:t> </w:t>
      </w:r>
      <w:r>
        <w:rPr>
          <w:sz w:val="22"/>
        </w:rPr>
        <w:t>below:</w:t>
      </w:r>
    </w:p>
    <w:p>
      <w:pPr>
        <w:pStyle w:val="BodyText"/>
        <w:rPr>
          <w:sz w:val="20"/>
        </w:rPr>
      </w:pPr>
    </w:p>
    <w:p>
      <w:pPr>
        <w:pStyle w:val="BodyText"/>
        <w:spacing w:before="9"/>
      </w:pPr>
      <w:r>
        <w:rPr/>
        <w:drawing>
          <wp:anchor distT="0" distB="0" distL="0" distR="0" allowOverlap="1" layoutInCell="1" locked="0" behindDoc="0" simplePos="0" relativeHeight="3">
            <wp:simplePos x="0" y="0"/>
            <wp:positionH relativeFrom="page">
              <wp:posOffset>1304442</wp:posOffset>
            </wp:positionH>
            <wp:positionV relativeFrom="paragraph">
              <wp:posOffset>191528</wp:posOffset>
            </wp:positionV>
            <wp:extent cx="4828032" cy="3621024"/>
            <wp:effectExtent l="0" t="0" r="0" b="0"/>
            <wp:wrapTopAndBottom/>
            <wp:docPr id="5" name="image5.jpeg"/>
            <wp:cNvGraphicFramePr>
              <a:graphicFrameLocks noChangeAspect="1"/>
            </wp:cNvGraphicFramePr>
            <a:graphic>
              <a:graphicData uri="http://schemas.openxmlformats.org/drawingml/2006/picture">
                <pic:pic>
                  <pic:nvPicPr>
                    <pic:cNvPr id="6" name="image5.jpeg"/>
                    <pic:cNvPicPr/>
                  </pic:nvPicPr>
                  <pic:blipFill>
                    <a:blip r:embed="rId9" cstate="print"/>
                    <a:stretch>
                      <a:fillRect/>
                    </a:stretch>
                  </pic:blipFill>
                  <pic:spPr>
                    <a:xfrm>
                      <a:off x="0" y="0"/>
                      <a:ext cx="4828032" cy="3621024"/>
                    </a:xfrm>
                    <a:prstGeom prst="rect">
                      <a:avLst/>
                    </a:prstGeom>
                  </pic:spPr>
                </pic:pic>
              </a:graphicData>
            </a:graphic>
          </wp:anchor>
        </w:drawing>
      </w:r>
    </w:p>
    <w:p>
      <w:pPr>
        <w:pStyle w:val="BodyText"/>
        <w:rPr>
          <w:sz w:val="26"/>
        </w:rPr>
      </w:pPr>
    </w:p>
    <w:p>
      <w:pPr>
        <w:pStyle w:val="BodyText"/>
        <w:rPr>
          <w:sz w:val="26"/>
        </w:rPr>
      </w:pPr>
    </w:p>
    <w:p>
      <w:pPr>
        <w:pStyle w:val="BodyText"/>
        <w:spacing w:before="2"/>
        <w:rPr>
          <w:sz w:val="24"/>
        </w:rPr>
      </w:pPr>
    </w:p>
    <w:p>
      <w:pPr>
        <w:pStyle w:val="ListParagraph"/>
        <w:numPr>
          <w:ilvl w:val="0"/>
          <w:numId w:val="2"/>
        </w:numPr>
        <w:tabs>
          <w:tab w:pos="534" w:val="left" w:leader="none"/>
        </w:tabs>
        <w:spacing w:line="228" w:lineRule="auto" w:before="0" w:after="0"/>
        <w:ind w:left="280" w:right="117" w:firstLine="0"/>
        <w:jc w:val="both"/>
        <w:rPr>
          <w:sz w:val="22"/>
        </w:rPr>
      </w:pPr>
      <w:r>
        <w:rPr>
          <w:b/>
          <w:sz w:val="22"/>
        </w:rPr>
        <w:t>Sapling unloading area: </w:t>
      </w:r>
      <w:r>
        <w:rPr>
          <w:sz w:val="22"/>
        </w:rPr>
        <w:t>It is proposed that the sapling unloading area is allocated inside the </w:t>
      </w:r>
      <w:r>
        <w:rPr>
          <w:spacing w:val="-3"/>
          <w:sz w:val="22"/>
        </w:rPr>
        <w:t>factory. </w:t>
      </w:r>
      <w:r>
        <w:rPr>
          <w:sz w:val="22"/>
        </w:rPr>
        <w:t>This </w:t>
      </w:r>
      <w:r>
        <w:rPr>
          <w:spacing w:val="-4"/>
          <w:sz w:val="22"/>
        </w:rPr>
        <w:t>will </w:t>
      </w:r>
      <w:r>
        <w:rPr>
          <w:sz w:val="22"/>
        </w:rPr>
        <w:t>ensure shade and protection. No additional preparation is required. Any one of the shaded areas shown below  that are currently being used for storing plants can be used, and Aﬀorestt will organise a tractor for transport </w:t>
      </w:r>
      <w:r>
        <w:rPr>
          <w:spacing w:val="-8"/>
          <w:sz w:val="22"/>
        </w:rPr>
        <w:t>of </w:t>
      </w:r>
      <w:r>
        <w:rPr>
          <w:sz w:val="22"/>
        </w:rPr>
        <w:t>saplings during project</w:t>
      </w:r>
      <w:r>
        <w:rPr>
          <w:spacing w:val="1"/>
          <w:sz w:val="22"/>
        </w:rPr>
        <w:t> </w:t>
      </w:r>
      <w:r>
        <w:rPr>
          <w:sz w:val="22"/>
        </w:rPr>
        <w:t>execution:</w:t>
      </w:r>
    </w:p>
    <w:p>
      <w:pPr>
        <w:pStyle w:val="BodyText"/>
        <w:spacing w:before="1"/>
        <w:rPr>
          <w:sz w:val="19"/>
        </w:rPr>
      </w:pPr>
      <w:r>
        <w:rPr/>
        <w:drawing>
          <wp:anchor distT="0" distB="0" distL="0" distR="0" allowOverlap="1" layoutInCell="1" locked="0" behindDoc="0" simplePos="0" relativeHeight="4">
            <wp:simplePos x="0" y="0"/>
            <wp:positionH relativeFrom="page">
              <wp:posOffset>1227472</wp:posOffset>
            </wp:positionH>
            <wp:positionV relativeFrom="paragraph">
              <wp:posOffset>164320</wp:posOffset>
            </wp:positionV>
            <wp:extent cx="4953000" cy="3714750"/>
            <wp:effectExtent l="0" t="0" r="0" b="0"/>
            <wp:wrapTopAndBottom/>
            <wp:docPr id="7" name="image6.jpeg"/>
            <wp:cNvGraphicFramePr>
              <a:graphicFrameLocks noChangeAspect="1"/>
            </wp:cNvGraphicFramePr>
            <a:graphic>
              <a:graphicData uri="http://schemas.openxmlformats.org/drawingml/2006/picture">
                <pic:pic>
                  <pic:nvPicPr>
                    <pic:cNvPr id="8" name="image6.jpeg"/>
                    <pic:cNvPicPr/>
                  </pic:nvPicPr>
                  <pic:blipFill>
                    <a:blip r:embed="rId10" cstate="print"/>
                    <a:stretch>
                      <a:fillRect/>
                    </a:stretch>
                  </pic:blipFill>
                  <pic:spPr>
                    <a:xfrm>
                      <a:off x="0" y="0"/>
                      <a:ext cx="4953000" cy="3714750"/>
                    </a:xfrm>
                    <a:prstGeom prst="rect">
                      <a:avLst/>
                    </a:prstGeom>
                  </pic:spPr>
                </pic:pic>
              </a:graphicData>
            </a:graphic>
          </wp:anchor>
        </w:drawing>
      </w:r>
    </w:p>
    <w:p>
      <w:pPr>
        <w:spacing w:after="0"/>
        <w:rPr>
          <w:sz w:val="19"/>
        </w:rPr>
        <w:sectPr>
          <w:pgSz w:w="11910" w:h="16840"/>
          <w:pgMar w:top="1160" w:bottom="280" w:left="80" w:right="240"/>
        </w:sectPr>
      </w:pPr>
    </w:p>
    <w:p>
      <w:pPr>
        <w:pStyle w:val="ListParagraph"/>
        <w:numPr>
          <w:ilvl w:val="0"/>
          <w:numId w:val="2"/>
        </w:numPr>
        <w:tabs>
          <w:tab w:pos="574" w:val="left" w:leader="none"/>
        </w:tabs>
        <w:spacing w:line="228" w:lineRule="auto" w:before="104" w:after="0"/>
        <w:ind w:left="280" w:right="117" w:firstLine="0"/>
        <w:jc w:val="left"/>
        <w:rPr>
          <w:sz w:val="22"/>
        </w:rPr>
      </w:pPr>
      <w:r>
        <w:rPr>
          <w:b/>
          <w:sz w:val="22"/>
        </w:rPr>
        <w:t>Fencing: </w:t>
      </w:r>
      <w:r>
        <w:rPr>
          <w:sz w:val="22"/>
        </w:rPr>
        <w:t>The proposed location for the forest is an open area. It should have a chain link fence </w:t>
      </w:r>
      <w:r>
        <w:rPr>
          <w:spacing w:val="-4"/>
          <w:sz w:val="22"/>
        </w:rPr>
        <w:t>before </w:t>
      </w:r>
      <w:r>
        <w:rPr>
          <w:sz w:val="22"/>
        </w:rPr>
        <w:t>execution begins. Sample</w:t>
      </w:r>
      <w:r>
        <w:rPr>
          <w:spacing w:val="1"/>
          <w:sz w:val="22"/>
        </w:rPr>
        <w:t> </w:t>
      </w:r>
      <w:r>
        <w:rPr>
          <w:sz w:val="22"/>
        </w:rPr>
        <w:t>photograph:</w:t>
      </w:r>
    </w:p>
    <w:p>
      <w:pPr>
        <w:pStyle w:val="BodyText"/>
        <w:spacing w:before="8"/>
        <w:rPr>
          <w:sz w:val="20"/>
        </w:rPr>
      </w:pPr>
      <w:r>
        <w:rPr/>
        <w:drawing>
          <wp:anchor distT="0" distB="0" distL="0" distR="0" allowOverlap="1" layoutInCell="1" locked="0" behindDoc="0" simplePos="0" relativeHeight="5">
            <wp:simplePos x="0" y="0"/>
            <wp:positionH relativeFrom="page">
              <wp:posOffset>591339</wp:posOffset>
            </wp:positionH>
            <wp:positionV relativeFrom="paragraph">
              <wp:posOffset>175975</wp:posOffset>
            </wp:positionV>
            <wp:extent cx="6504814" cy="2848355"/>
            <wp:effectExtent l="0" t="0" r="0" b="0"/>
            <wp:wrapTopAndBottom/>
            <wp:docPr id="9" name="image7.jpeg"/>
            <wp:cNvGraphicFramePr>
              <a:graphicFrameLocks noChangeAspect="1"/>
            </wp:cNvGraphicFramePr>
            <a:graphic>
              <a:graphicData uri="http://schemas.openxmlformats.org/drawingml/2006/picture">
                <pic:pic>
                  <pic:nvPicPr>
                    <pic:cNvPr id="10" name="image7.jpeg"/>
                    <pic:cNvPicPr/>
                  </pic:nvPicPr>
                  <pic:blipFill>
                    <a:blip r:embed="rId11" cstate="print"/>
                    <a:stretch>
                      <a:fillRect/>
                    </a:stretch>
                  </pic:blipFill>
                  <pic:spPr>
                    <a:xfrm>
                      <a:off x="0" y="0"/>
                      <a:ext cx="6504814" cy="2848355"/>
                    </a:xfrm>
                    <a:prstGeom prst="rect">
                      <a:avLst/>
                    </a:prstGeom>
                  </pic:spPr>
                </pic:pic>
              </a:graphicData>
            </a:graphic>
          </wp:anchor>
        </w:drawing>
      </w:r>
    </w:p>
    <w:p>
      <w:pPr>
        <w:pStyle w:val="BodyText"/>
        <w:rPr>
          <w:sz w:val="26"/>
        </w:rPr>
      </w:pPr>
    </w:p>
    <w:p>
      <w:pPr>
        <w:pStyle w:val="BodyText"/>
        <w:rPr>
          <w:sz w:val="26"/>
        </w:rPr>
      </w:pPr>
    </w:p>
    <w:p>
      <w:pPr>
        <w:pStyle w:val="BodyText"/>
        <w:rPr>
          <w:sz w:val="26"/>
        </w:rPr>
      </w:pPr>
    </w:p>
    <w:p>
      <w:pPr>
        <w:pStyle w:val="BodyText"/>
        <w:spacing w:before="220"/>
        <w:ind w:left="646"/>
      </w:pPr>
      <w:r>
        <w:rPr/>
        <w:t>There is a barbed-wire fence line running across. This should be removed:</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5"/>
        <w:rPr>
          <w:sz w:val="26"/>
        </w:rPr>
      </w:pPr>
    </w:p>
    <w:p>
      <w:pPr>
        <w:pStyle w:val="BodyText"/>
        <w:spacing w:line="228" w:lineRule="auto" w:before="114"/>
        <w:ind w:left="1100" w:right="9760"/>
      </w:pPr>
      <w:r>
        <w:rPr/>
        <w:pict>
          <v:group style="position:absolute;margin-left:91.48378pt;margin-top:-122.907921pt;width:391.95pt;height:248pt;mso-position-horizontal-relative:page;mso-position-vertical-relative:paragraph;z-index:-252192768" coordorigin="1830,-2458" coordsize="7839,4960">
            <v:shape style="position:absolute;left:3055;top:-2459;width:6613;height:4960" type="#_x0000_t75" stroked="false">
              <v:imagedata r:id="rId12" o:title=""/>
            </v:shape>
            <v:shape style="position:absolute;left:1829;top:487;width:3607;height:2" coordorigin="1830,487" coordsize="3607,0" path="m1830,487l5416,487,5436,487e" filled="false" stroked="true" strokeweight="2pt" strokecolor="#000000">
              <v:path arrowok="t"/>
              <v:stroke dashstyle="solid"/>
            </v:shape>
            <v:shape style="position:absolute;left:5416;top:391;width:192;height:192" coordorigin="5416,391" coordsize="192,192" path="m5416,391l5416,583,5608,487,5416,391xe" filled="true" fillcolor="#000000" stroked="false">
              <v:path arrowok="t"/>
              <v:fill type="solid"/>
            </v:shape>
            <w10:wrap type="none"/>
          </v:group>
        </w:pict>
      </w:r>
      <w:r>
        <w:rPr/>
        <w:t>Barbed wire fence.</w:t>
      </w:r>
    </w:p>
    <w:p>
      <w:pPr>
        <w:spacing w:after="0" w:line="228" w:lineRule="auto"/>
        <w:sectPr>
          <w:pgSz w:w="11910" w:h="16840"/>
          <w:pgMar w:top="1420" w:bottom="280" w:left="80" w:right="240"/>
        </w:sectPr>
      </w:pPr>
    </w:p>
    <w:p>
      <w:pPr>
        <w:pStyle w:val="ListParagraph"/>
        <w:numPr>
          <w:ilvl w:val="0"/>
          <w:numId w:val="2"/>
        </w:numPr>
        <w:tabs>
          <w:tab w:pos="570" w:val="left" w:leader="none"/>
        </w:tabs>
        <w:spacing w:line="228" w:lineRule="auto" w:before="104" w:after="0"/>
        <w:ind w:left="280" w:right="117" w:firstLine="0"/>
        <w:jc w:val="both"/>
        <w:rPr>
          <w:sz w:val="22"/>
        </w:rPr>
      </w:pPr>
      <w:r>
        <w:rPr>
          <w:b/>
          <w:sz w:val="22"/>
        </w:rPr>
        <w:t>Overhead wires: </w:t>
      </w:r>
      <w:r>
        <w:rPr>
          <w:sz w:val="22"/>
        </w:rPr>
        <w:t>There are few overhead poles which will fall outside the proposed fence and are </w:t>
      </w:r>
      <w:r>
        <w:rPr>
          <w:i/>
          <w:sz w:val="22"/>
        </w:rPr>
        <w:t>not </w:t>
      </w:r>
      <w:r>
        <w:rPr>
          <w:spacing w:val="-11"/>
          <w:sz w:val="22"/>
        </w:rPr>
        <w:t>a </w:t>
      </w:r>
      <w:r>
        <w:rPr>
          <w:sz w:val="22"/>
        </w:rPr>
        <w:t>problem. </w:t>
      </w:r>
      <w:r>
        <w:rPr>
          <w:spacing w:val="-3"/>
          <w:sz w:val="22"/>
        </w:rPr>
        <w:t>However, </w:t>
      </w:r>
      <w:r>
        <w:rPr>
          <w:sz w:val="22"/>
        </w:rPr>
        <w:t>2 electricity poles and/or wires need to be relocated, as these are wires running across </w:t>
      </w:r>
      <w:r>
        <w:rPr>
          <w:spacing w:val="-4"/>
          <w:sz w:val="22"/>
        </w:rPr>
        <w:t>the </w:t>
      </w:r>
      <w:r>
        <w:rPr>
          <w:sz w:val="22"/>
        </w:rPr>
        <w:t>proposed forest. Soil preparation will become a problem here, and with the forest-wall growing in future, it will touch the wires. Photographs</w:t>
      </w:r>
      <w:r>
        <w:rPr>
          <w:spacing w:val="1"/>
          <w:sz w:val="22"/>
        </w:rPr>
        <w:t> </w:t>
      </w:r>
      <w:r>
        <w:rPr>
          <w:sz w:val="22"/>
        </w:rPr>
        <w:t>below:</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4"/>
        <w:rPr>
          <w:sz w:val="23"/>
        </w:rPr>
      </w:pPr>
    </w:p>
    <w:p>
      <w:pPr>
        <w:pStyle w:val="BodyText"/>
        <w:spacing w:line="228" w:lineRule="auto"/>
        <w:ind w:left="460" w:right="9948"/>
      </w:pPr>
      <w:r>
        <w:rPr/>
        <w:pict>
          <v:group style="position:absolute;margin-left:86.333702pt;margin-top:-97.718422pt;width:380.3pt;height:265.95pt;mso-position-horizontal-relative:page;mso-position-vertical-relative:paragraph;z-index:251665408" coordorigin="1727,-1954" coordsize="7606,5319">
            <v:shape style="position:absolute;left:2240;top:-1955;width:7092;height:5319" type="#_x0000_t75" stroked="false">
              <v:imagedata r:id="rId8" o:title=""/>
            </v:shape>
            <v:shape style="position:absolute;left:1726;top:342;width:4961;height:2" coordorigin="1727,343" coordsize="4961,0" path="m1727,343l6667,343,6687,343e" filled="false" stroked="true" strokeweight="2pt" strokecolor="#000000">
              <v:path arrowok="t"/>
              <v:stroke dashstyle="solid"/>
            </v:shape>
            <v:shape style="position:absolute;left:6667;top:246;width:192;height:192" coordorigin="6667,247" coordsize="192,192" path="m6667,247l6667,439,6859,343,6667,247xe" filled="true" fillcolor="#000000" stroked="false">
              <v:path arrowok="t"/>
              <v:fill type="solid"/>
            </v:shape>
            <w10:wrap type="none"/>
          </v:group>
        </w:pict>
      </w:r>
      <w:r>
        <w:rPr/>
        <w:t>One of the poles inside the forest area.</w:t>
      </w: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spacing w:before="10"/>
        <w:rPr>
          <w:sz w:val="32"/>
        </w:rPr>
      </w:pPr>
    </w:p>
    <w:p>
      <w:pPr>
        <w:spacing w:before="0"/>
        <w:ind w:left="720" w:right="0" w:firstLine="0"/>
        <w:jc w:val="left"/>
        <w:rPr>
          <w:rFonts w:ascii="Arial"/>
          <w:sz w:val="20"/>
        </w:rPr>
      </w:pPr>
      <w:r>
        <w:rPr/>
        <w:pict>
          <v:group style="position:absolute;margin-left:77.145103pt;margin-top:-18.898417pt;width:360.55pt;height:248.25pt;mso-position-horizontal-relative:page;mso-position-vertical-relative:paragraph;z-index:251666432" coordorigin="1543,-378" coordsize="7211,4965">
            <v:shape style="position:absolute;left:2134;top:-378;width:6620;height:4965" type="#_x0000_t75" stroked="false">
              <v:imagedata r:id="rId13" o:title=""/>
            </v:shape>
            <v:shape style="position:absolute;left:1542;top:117;width:2745;height:2" coordorigin="1543,117" coordsize="2745,0" path="m1543,117l4268,117,4288,117e" filled="false" stroked="true" strokeweight="2pt" strokecolor="#000000">
              <v:path arrowok="t"/>
              <v:stroke dashstyle="solid"/>
            </v:shape>
            <v:shape style="position:absolute;left:4267;top:21;width:192;height:192" coordorigin="4268,21" coordsize="192,192" path="m4268,21l4268,213,4460,117,4268,21xe" filled="true" fillcolor="#000000" stroked="false">
              <v:path arrowok="t"/>
              <v:fill type="solid"/>
            </v:shape>
            <w10:wrap type="none"/>
          </v:group>
        </w:pict>
      </w:r>
      <w:r>
        <w:rPr>
          <w:rFonts w:ascii="Arial"/>
          <w:sz w:val="20"/>
        </w:rPr>
        <w:t>Wires</w:t>
      </w:r>
    </w:p>
    <w:p>
      <w:pPr>
        <w:spacing w:after="0"/>
        <w:jc w:val="left"/>
        <w:rPr>
          <w:rFonts w:ascii="Arial"/>
          <w:sz w:val="20"/>
        </w:rPr>
        <w:sectPr>
          <w:pgSz w:w="11910" w:h="16840"/>
          <w:pgMar w:top="1160" w:bottom="280" w:left="80" w:right="240"/>
        </w:sectPr>
      </w:pPr>
    </w:p>
    <w:p>
      <w:pPr>
        <w:pStyle w:val="BodyText"/>
        <w:spacing w:before="73"/>
        <w:ind w:left="280"/>
      </w:pPr>
      <w:r>
        <w:rPr>
          <w:u w:val="single"/>
        </w:rPr>
        <w:t>Major site-check related tasks for Aﬀorestt before execution:</w:t>
      </w:r>
    </w:p>
    <w:p>
      <w:pPr>
        <w:pStyle w:val="BodyText"/>
        <w:spacing w:before="5"/>
      </w:pPr>
    </w:p>
    <w:p>
      <w:pPr>
        <w:pStyle w:val="ListParagraph"/>
        <w:numPr>
          <w:ilvl w:val="0"/>
          <w:numId w:val="3"/>
        </w:numPr>
        <w:tabs>
          <w:tab w:pos="538" w:val="left" w:leader="none"/>
        </w:tabs>
        <w:spacing w:line="228" w:lineRule="auto" w:before="0" w:after="0"/>
        <w:ind w:left="280" w:right="117" w:firstLine="0"/>
        <w:jc w:val="both"/>
        <w:rPr>
          <w:sz w:val="22"/>
        </w:rPr>
      </w:pPr>
      <w:r>
        <w:rPr>
          <w:b/>
          <w:sz w:val="22"/>
        </w:rPr>
        <w:t>Check soil depth and take soil samples: </w:t>
      </w:r>
      <w:r>
        <w:rPr>
          <w:sz w:val="22"/>
        </w:rPr>
        <w:t>The soil was dug out from 5 points, by creating 1 cubic meter </w:t>
      </w:r>
      <w:r>
        <w:rPr>
          <w:spacing w:val="-4"/>
          <w:sz w:val="22"/>
        </w:rPr>
        <w:t>pits </w:t>
      </w:r>
      <w:r>
        <w:rPr>
          <w:sz w:val="22"/>
        </w:rPr>
        <w:t>using a JCB, and samples were collected from the upper and lower level. The soil depth is reasonably good. Aﬀorestt will submit a detailed soil analysis report on the basis of which quantities of nourishment materials will    be fixed. Photographs</w:t>
      </w:r>
      <w:r>
        <w:rPr>
          <w:spacing w:val="1"/>
          <w:sz w:val="22"/>
        </w:rPr>
        <w:t> </w:t>
      </w:r>
      <w:r>
        <w:rPr>
          <w:sz w:val="22"/>
        </w:rPr>
        <w:t>below:</w:t>
      </w:r>
    </w:p>
    <w:p>
      <w:pPr>
        <w:pStyle w:val="BodyText"/>
        <w:rPr>
          <w:sz w:val="20"/>
        </w:rPr>
      </w:pPr>
    </w:p>
    <w:p>
      <w:pPr>
        <w:pStyle w:val="BodyText"/>
        <w:rPr>
          <w:sz w:val="20"/>
        </w:rPr>
      </w:pPr>
    </w:p>
    <w:p>
      <w:pPr>
        <w:pStyle w:val="BodyText"/>
        <w:rPr>
          <w:sz w:val="20"/>
        </w:rPr>
      </w:pPr>
    </w:p>
    <w:p>
      <w:pPr>
        <w:pStyle w:val="BodyText"/>
        <w:spacing w:before="9"/>
        <w:rPr>
          <w:sz w:val="18"/>
        </w:rPr>
      </w:pPr>
      <w:r>
        <w:rPr/>
        <w:drawing>
          <wp:anchor distT="0" distB="0" distL="0" distR="0" allowOverlap="1" layoutInCell="1" locked="0" behindDoc="0" simplePos="0" relativeHeight="9">
            <wp:simplePos x="0" y="0"/>
            <wp:positionH relativeFrom="page">
              <wp:posOffset>228600</wp:posOffset>
            </wp:positionH>
            <wp:positionV relativeFrom="paragraph">
              <wp:posOffset>162207</wp:posOffset>
            </wp:positionV>
            <wp:extent cx="3511295" cy="2633472"/>
            <wp:effectExtent l="0" t="0" r="0" b="0"/>
            <wp:wrapTopAndBottom/>
            <wp:docPr id="11" name="image10.jpeg"/>
            <wp:cNvGraphicFramePr>
              <a:graphicFrameLocks noChangeAspect="1"/>
            </wp:cNvGraphicFramePr>
            <a:graphic>
              <a:graphicData uri="http://schemas.openxmlformats.org/drawingml/2006/picture">
                <pic:pic>
                  <pic:nvPicPr>
                    <pic:cNvPr id="12" name="image10.jpeg"/>
                    <pic:cNvPicPr/>
                  </pic:nvPicPr>
                  <pic:blipFill>
                    <a:blip r:embed="rId14" cstate="print"/>
                    <a:stretch>
                      <a:fillRect/>
                    </a:stretch>
                  </pic:blipFill>
                  <pic:spPr>
                    <a:xfrm>
                      <a:off x="0" y="0"/>
                      <a:ext cx="3511295" cy="2633472"/>
                    </a:xfrm>
                    <a:prstGeom prst="rect">
                      <a:avLst/>
                    </a:prstGeom>
                  </pic:spPr>
                </pic:pic>
              </a:graphicData>
            </a:graphic>
          </wp:anchor>
        </w:drawing>
      </w:r>
      <w:r>
        <w:rPr/>
        <w:drawing>
          <wp:anchor distT="0" distB="0" distL="0" distR="0" allowOverlap="1" layoutInCell="1" locked="0" behindDoc="0" simplePos="0" relativeHeight="10">
            <wp:simplePos x="0" y="0"/>
            <wp:positionH relativeFrom="page">
              <wp:posOffset>3796234</wp:posOffset>
            </wp:positionH>
            <wp:positionV relativeFrom="paragraph">
              <wp:posOffset>162207</wp:posOffset>
            </wp:positionV>
            <wp:extent cx="3511295" cy="2633472"/>
            <wp:effectExtent l="0" t="0" r="0" b="0"/>
            <wp:wrapTopAndBottom/>
            <wp:docPr id="13" name="image11.jpeg"/>
            <wp:cNvGraphicFramePr>
              <a:graphicFrameLocks noChangeAspect="1"/>
            </wp:cNvGraphicFramePr>
            <a:graphic>
              <a:graphicData uri="http://schemas.openxmlformats.org/drawingml/2006/picture">
                <pic:pic>
                  <pic:nvPicPr>
                    <pic:cNvPr id="14" name="image11.jpeg"/>
                    <pic:cNvPicPr/>
                  </pic:nvPicPr>
                  <pic:blipFill>
                    <a:blip r:embed="rId15" cstate="print"/>
                    <a:stretch>
                      <a:fillRect/>
                    </a:stretch>
                  </pic:blipFill>
                  <pic:spPr>
                    <a:xfrm>
                      <a:off x="0" y="0"/>
                      <a:ext cx="3511295" cy="2633472"/>
                    </a:xfrm>
                    <a:prstGeom prst="rect">
                      <a:avLst/>
                    </a:prstGeom>
                  </pic:spPr>
                </pic:pic>
              </a:graphicData>
            </a:graphic>
          </wp:anchor>
        </w:drawing>
      </w:r>
    </w:p>
    <w:p>
      <w:pPr>
        <w:pStyle w:val="BodyText"/>
        <w:rPr>
          <w:sz w:val="20"/>
        </w:rPr>
      </w:pPr>
    </w:p>
    <w:p>
      <w:pPr>
        <w:pStyle w:val="BodyText"/>
        <w:spacing w:before="10"/>
        <w:rPr>
          <w:sz w:val="15"/>
        </w:rPr>
      </w:pPr>
      <w:r>
        <w:rPr/>
        <w:drawing>
          <wp:anchor distT="0" distB="0" distL="0" distR="0" allowOverlap="1" layoutInCell="1" locked="0" behindDoc="0" simplePos="0" relativeHeight="11">
            <wp:simplePos x="0" y="0"/>
            <wp:positionH relativeFrom="page">
              <wp:posOffset>1130872</wp:posOffset>
            </wp:positionH>
            <wp:positionV relativeFrom="paragraph">
              <wp:posOffset>140890</wp:posOffset>
            </wp:positionV>
            <wp:extent cx="4828032" cy="3621024"/>
            <wp:effectExtent l="0" t="0" r="0" b="0"/>
            <wp:wrapTopAndBottom/>
            <wp:docPr id="15" name="image12.jpeg"/>
            <wp:cNvGraphicFramePr>
              <a:graphicFrameLocks noChangeAspect="1"/>
            </wp:cNvGraphicFramePr>
            <a:graphic>
              <a:graphicData uri="http://schemas.openxmlformats.org/drawingml/2006/picture">
                <pic:pic>
                  <pic:nvPicPr>
                    <pic:cNvPr id="16" name="image12.jpeg"/>
                    <pic:cNvPicPr/>
                  </pic:nvPicPr>
                  <pic:blipFill>
                    <a:blip r:embed="rId16" cstate="print"/>
                    <a:stretch>
                      <a:fillRect/>
                    </a:stretch>
                  </pic:blipFill>
                  <pic:spPr>
                    <a:xfrm>
                      <a:off x="0" y="0"/>
                      <a:ext cx="4828032" cy="3621024"/>
                    </a:xfrm>
                    <a:prstGeom prst="rect">
                      <a:avLst/>
                    </a:prstGeom>
                  </pic:spPr>
                </pic:pic>
              </a:graphicData>
            </a:graphic>
          </wp:anchor>
        </w:drawing>
      </w:r>
    </w:p>
    <w:p>
      <w:pPr>
        <w:spacing w:after="0"/>
        <w:rPr>
          <w:sz w:val="15"/>
        </w:rPr>
        <w:sectPr>
          <w:pgSz w:w="11910" w:h="16840"/>
          <w:pgMar w:top="1160" w:bottom="280" w:left="80" w:right="240"/>
        </w:sectPr>
      </w:pPr>
    </w:p>
    <w:p>
      <w:pPr>
        <w:pStyle w:val="ListParagraph"/>
        <w:numPr>
          <w:ilvl w:val="0"/>
          <w:numId w:val="3"/>
        </w:numPr>
        <w:tabs>
          <w:tab w:pos="537" w:val="left" w:leader="none"/>
        </w:tabs>
        <w:spacing w:line="246" w:lineRule="exact" w:before="93" w:after="0"/>
        <w:ind w:left="536" w:right="0" w:hanging="257"/>
        <w:jc w:val="left"/>
        <w:rPr>
          <w:i/>
          <w:sz w:val="22"/>
        </w:rPr>
      </w:pPr>
      <w:r>
        <w:rPr>
          <w:b/>
          <w:sz w:val="22"/>
        </w:rPr>
        <w:t>Create</w:t>
      </w:r>
      <w:r>
        <w:rPr>
          <w:b/>
          <w:spacing w:val="15"/>
          <w:sz w:val="22"/>
        </w:rPr>
        <w:t> </w:t>
      </w:r>
      <w:r>
        <w:rPr>
          <w:b/>
          <w:sz w:val="22"/>
        </w:rPr>
        <w:t>temporary</w:t>
      </w:r>
      <w:r>
        <w:rPr>
          <w:b/>
          <w:spacing w:val="16"/>
          <w:sz w:val="22"/>
        </w:rPr>
        <w:t> </w:t>
      </w:r>
      <w:r>
        <w:rPr>
          <w:b/>
          <w:sz w:val="22"/>
        </w:rPr>
        <w:t>labor</w:t>
      </w:r>
      <w:r>
        <w:rPr>
          <w:b/>
          <w:spacing w:val="15"/>
          <w:sz w:val="22"/>
        </w:rPr>
        <w:t> </w:t>
      </w:r>
      <w:r>
        <w:rPr>
          <w:b/>
          <w:sz w:val="22"/>
        </w:rPr>
        <w:t>resting</w:t>
      </w:r>
      <w:r>
        <w:rPr>
          <w:b/>
          <w:spacing w:val="16"/>
          <w:sz w:val="22"/>
        </w:rPr>
        <w:t> </w:t>
      </w:r>
      <w:r>
        <w:rPr>
          <w:b/>
          <w:sz w:val="22"/>
        </w:rPr>
        <w:t>area</w:t>
      </w:r>
      <w:r>
        <w:rPr>
          <w:b/>
          <w:spacing w:val="15"/>
          <w:sz w:val="22"/>
        </w:rPr>
        <w:t> </w:t>
      </w:r>
      <w:r>
        <w:rPr>
          <w:b/>
          <w:sz w:val="22"/>
        </w:rPr>
        <w:t>and</w:t>
      </w:r>
      <w:r>
        <w:rPr>
          <w:b/>
          <w:spacing w:val="16"/>
          <w:sz w:val="22"/>
        </w:rPr>
        <w:t> </w:t>
      </w:r>
      <w:r>
        <w:rPr>
          <w:b/>
          <w:sz w:val="22"/>
        </w:rPr>
        <w:t>site-oﬃce</w:t>
      </w:r>
      <w:r>
        <w:rPr>
          <w:b/>
          <w:spacing w:val="15"/>
          <w:sz w:val="22"/>
        </w:rPr>
        <w:t> </w:t>
      </w:r>
      <w:r>
        <w:rPr>
          <w:b/>
          <w:sz w:val="22"/>
        </w:rPr>
        <w:t>before</w:t>
      </w:r>
      <w:r>
        <w:rPr>
          <w:b/>
          <w:spacing w:val="16"/>
          <w:sz w:val="22"/>
        </w:rPr>
        <w:t> </w:t>
      </w:r>
      <w:r>
        <w:rPr>
          <w:b/>
          <w:sz w:val="22"/>
        </w:rPr>
        <w:t>execution:</w:t>
      </w:r>
      <w:r>
        <w:rPr>
          <w:b/>
          <w:spacing w:val="16"/>
          <w:sz w:val="22"/>
        </w:rPr>
        <w:t> </w:t>
      </w:r>
      <w:r>
        <w:rPr>
          <w:sz w:val="22"/>
        </w:rPr>
        <w:t>This</w:t>
      </w:r>
      <w:r>
        <w:rPr>
          <w:spacing w:val="15"/>
          <w:sz w:val="22"/>
        </w:rPr>
        <w:t> </w:t>
      </w:r>
      <w:r>
        <w:rPr>
          <w:sz w:val="22"/>
        </w:rPr>
        <w:t>will</w:t>
      </w:r>
      <w:r>
        <w:rPr>
          <w:spacing w:val="16"/>
          <w:sz w:val="22"/>
        </w:rPr>
        <w:t> </w:t>
      </w:r>
      <w:r>
        <w:rPr>
          <w:sz w:val="22"/>
        </w:rPr>
        <w:t>be</w:t>
      </w:r>
      <w:r>
        <w:rPr>
          <w:spacing w:val="15"/>
          <w:sz w:val="22"/>
        </w:rPr>
        <w:t> </w:t>
      </w:r>
      <w:r>
        <w:rPr>
          <w:sz w:val="22"/>
        </w:rPr>
        <w:t>done</w:t>
      </w:r>
      <w:r>
        <w:rPr>
          <w:spacing w:val="16"/>
          <w:sz w:val="22"/>
        </w:rPr>
        <w:t> </w:t>
      </w:r>
      <w:r>
        <w:rPr>
          <w:sz w:val="22"/>
        </w:rPr>
        <w:t>close</w:t>
      </w:r>
      <w:r>
        <w:rPr>
          <w:spacing w:val="15"/>
          <w:sz w:val="22"/>
        </w:rPr>
        <w:t> </w:t>
      </w:r>
      <w:r>
        <w:rPr>
          <w:sz w:val="22"/>
        </w:rPr>
        <w:t>to</w:t>
      </w:r>
      <w:r>
        <w:rPr>
          <w:spacing w:val="16"/>
          <w:sz w:val="22"/>
        </w:rPr>
        <w:t> </w:t>
      </w:r>
      <w:r>
        <w:rPr>
          <w:sz w:val="22"/>
        </w:rPr>
        <w:t>the</w:t>
      </w:r>
      <w:r>
        <w:rPr>
          <w:spacing w:val="16"/>
          <w:sz w:val="22"/>
        </w:rPr>
        <w:t> </w:t>
      </w:r>
      <w:r>
        <w:rPr>
          <w:i/>
          <w:sz w:val="22"/>
        </w:rPr>
        <w:t>neem</w:t>
      </w:r>
    </w:p>
    <w:p>
      <w:pPr>
        <w:pStyle w:val="BodyText"/>
        <w:spacing w:line="246" w:lineRule="exact"/>
        <w:ind w:left="280"/>
      </w:pPr>
      <w:r>
        <w:rPr/>
        <w:t>tree using tents etc. It will also be a space for dignitaries and oﬃcials from Natco to use.</w:t>
      </w:r>
    </w:p>
    <w:p>
      <w:pPr>
        <w:pStyle w:val="BodyText"/>
        <w:rPr>
          <w:sz w:val="20"/>
        </w:rPr>
      </w:pPr>
    </w:p>
    <w:p>
      <w:pPr>
        <w:pStyle w:val="BodyText"/>
        <w:spacing w:before="11"/>
        <w:rPr>
          <w:sz w:val="18"/>
        </w:rPr>
      </w:pPr>
      <w:r>
        <w:rPr/>
        <w:drawing>
          <wp:anchor distT="0" distB="0" distL="0" distR="0" allowOverlap="1" layoutInCell="1" locked="0" behindDoc="0" simplePos="0" relativeHeight="12">
            <wp:simplePos x="0" y="0"/>
            <wp:positionH relativeFrom="page">
              <wp:posOffset>1793234</wp:posOffset>
            </wp:positionH>
            <wp:positionV relativeFrom="paragraph">
              <wp:posOffset>163370</wp:posOffset>
            </wp:positionV>
            <wp:extent cx="4389120" cy="3291840"/>
            <wp:effectExtent l="0" t="0" r="0" b="0"/>
            <wp:wrapTopAndBottom/>
            <wp:docPr id="17" name="image13.jpeg"/>
            <wp:cNvGraphicFramePr>
              <a:graphicFrameLocks noChangeAspect="1"/>
            </wp:cNvGraphicFramePr>
            <a:graphic>
              <a:graphicData uri="http://schemas.openxmlformats.org/drawingml/2006/picture">
                <pic:pic>
                  <pic:nvPicPr>
                    <pic:cNvPr id="18" name="image13.jpeg"/>
                    <pic:cNvPicPr/>
                  </pic:nvPicPr>
                  <pic:blipFill>
                    <a:blip r:embed="rId17" cstate="print"/>
                    <a:stretch>
                      <a:fillRect/>
                    </a:stretch>
                  </pic:blipFill>
                  <pic:spPr>
                    <a:xfrm>
                      <a:off x="0" y="0"/>
                      <a:ext cx="4389120" cy="3291840"/>
                    </a:xfrm>
                    <a:prstGeom prst="rect">
                      <a:avLst/>
                    </a:prstGeom>
                  </pic:spPr>
                </pic:pic>
              </a:graphicData>
            </a:graphic>
          </wp:anchor>
        </w:drawing>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
        <w:rPr>
          <w:sz w:val="10"/>
        </w:rPr>
      </w:pPr>
      <w:r>
        <w:rPr/>
        <w:drawing>
          <wp:anchor distT="0" distB="0" distL="0" distR="0" allowOverlap="1" layoutInCell="1" locked="0" behindDoc="0" simplePos="0" relativeHeight="13">
            <wp:simplePos x="0" y="0"/>
            <wp:positionH relativeFrom="page">
              <wp:posOffset>1793234</wp:posOffset>
            </wp:positionH>
            <wp:positionV relativeFrom="paragraph">
              <wp:posOffset>98666</wp:posOffset>
            </wp:positionV>
            <wp:extent cx="4389118" cy="3291840"/>
            <wp:effectExtent l="0" t="0" r="0" b="0"/>
            <wp:wrapTopAndBottom/>
            <wp:docPr id="19" name="image14.jpeg"/>
            <wp:cNvGraphicFramePr>
              <a:graphicFrameLocks noChangeAspect="1"/>
            </wp:cNvGraphicFramePr>
            <a:graphic>
              <a:graphicData uri="http://schemas.openxmlformats.org/drawingml/2006/picture">
                <pic:pic>
                  <pic:nvPicPr>
                    <pic:cNvPr id="20" name="image14.jpeg"/>
                    <pic:cNvPicPr/>
                  </pic:nvPicPr>
                  <pic:blipFill>
                    <a:blip r:embed="rId18" cstate="print"/>
                    <a:stretch>
                      <a:fillRect/>
                    </a:stretch>
                  </pic:blipFill>
                  <pic:spPr>
                    <a:xfrm>
                      <a:off x="0" y="0"/>
                      <a:ext cx="4389118" cy="3291840"/>
                    </a:xfrm>
                    <a:prstGeom prst="rect">
                      <a:avLst/>
                    </a:prstGeom>
                  </pic:spPr>
                </pic:pic>
              </a:graphicData>
            </a:graphic>
          </wp:anchor>
        </w:drawing>
      </w:r>
    </w:p>
    <w:p>
      <w:pPr>
        <w:spacing w:before="6"/>
        <w:ind w:left="2726" w:right="0" w:firstLine="0"/>
        <w:jc w:val="left"/>
        <w:rPr>
          <w:rFonts w:ascii="Arial"/>
          <w:i/>
          <w:sz w:val="18"/>
        </w:rPr>
      </w:pPr>
      <w:r>
        <w:rPr>
          <w:rFonts w:ascii="Arial"/>
          <w:i/>
          <w:sz w:val="18"/>
        </w:rPr>
        <w:t>Above: Equipment Storage Room identified</w:t>
      </w:r>
    </w:p>
    <w:p>
      <w:pPr>
        <w:spacing w:after="0"/>
        <w:jc w:val="left"/>
        <w:rPr>
          <w:rFonts w:ascii="Arial"/>
          <w:sz w:val="18"/>
        </w:rPr>
        <w:sectPr>
          <w:pgSz w:w="11910" w:h="16840"/>
          <w:pgMar w:top="1160" w:bottom="280" w:left="80" w:right="240"/>
        </w:sectPr>
      </w:pPr>
    </w:p>
    <w:p>
      <w:pPr>
        <w:pStyle w:val="ListParagraph"/>
        <w:numPr>
          <w:ilvl w:val="0"/>
          <w:numId w:val="3"/>
        </w:numPr>
        <w:tabs>
          <w:tab w:pos="551" w:val="left" w:leader="none"/>
        </w:tabs>
        <w:spacing w:line="232" w:lineRule="auto" w:before="100" w:after="0"/>
        <w:ind w:left="280" w:right="118" w:firstLine="0"/>
        <w:jc w:val="both"/>
        <w:rPr>
          <w:sz w:val="22"/>
        </w:rPr>
      </w:pPr>
      <w:r>
        <w:rPr>
          <w:b/>
          <w:sz w:val="22"/>
        </w:rPr>
        <w:t>Arrange all biomass locally: </w:t>
      </w:r>
      <w:r>
        <w:rPr>
          <w:spacing w:val="-7"/>
          <w:sz w:val="22"/>
        </w:rPr>
        <w:t>We </w:t>
      </w:r>
      <w:r>
        <w:rPr>
          <w:sz w:val="22"/>
        </w:rPr>
        <w:t>visited the area where Natco has few </w:t>
      </w:r>
      <w:r>
        <w:rPr>
          <w:i/>
          <w:sz w:val="22"/>
        </w:rPr>
        <w:t>desi </w:t>
      </w:r>
      <w:r>
        <w:rPr>
          <w:sz w:val="22"/>
        </w:rPr>
        <w:t>cows, and the green house for vegetables. </w:t>
      </w:r>
      <w:r>
        <w:rPr>
          <w:spacing w:val="-7"/>
          <w:sz w:val="22"/>
        </w:rPr>
        <w:t>We </w:t>
      </w:r>
      <w:r>
        <w:rPr>
          <w:sz w:val="22"/>
        </w:rPr>
        <w:t>found that soil microbiology enhancer </w:t>
      </w:r>
      <w:r>
        <w:rPr>
          <w:i/>
          <w:sz w:val="22"/>
        </w:rPr>
        <w:t>Jeevamrit, </w:t>
      </w:r>
      <w:r>
        <w:rPr>
          <w:sz w:val="22"/>
        </w:rPr>
        <w:t>perforation material husk, water </w:t>
      </w:r>
      <w:r>
        <w:rPr>
          <w:spacing w:val="-3"/>
          <w:sz w:val="22"/>
        </w:rPr>
        <w:t>retention</w:t>
      </w:r>
      <w:r>
        <w:rPr>
          <w:spacing w:val="55"/>
          <w:sz w:val="22"/>
        </w:rPr>
        <w:t> </w:t>
      </w:r>
      <w:r>
        <w:rPr>
          <w:sz w:val="22"/>
        </w:rPr>
        <w:t>material coco-peat, farmyard manure and mulching material straw can be easily procured through Mr Ravinder Babu of Natco. </w:t>
      </w:r>
      <w:r>
        <w:rPr>
          <w:spacing w:val="-7"/>
          <w:sz w:val="22"/>
        </w:rPr>
        <w:t>We </w:t>
      </w:r>
      <w:r>
        <w:rPr>
          <w:sz w:val="22"/>
        </w:rPr>
        <w:t>will be in touch with him though </w:t>
      </w:r>
      <w:r>
        <w:rPr>
          <w:spacing w:val="-7"/>
          <w:sz w:val="22"/>
        </w:rPr>
        <w:t>Mr. </w:t>
      </w:r>
      <w:r>
        <w:rPr>
          <w:sz w:val="22"/>
        </w:rPr>
        <w:t>M S Rao. This will also set up a local supply chain for key consumable items. Aﬀorestt will make all the</w:t>
      </w:r>
      <w:r>
        <w:rPr>
          <w:spacing w:val="4"/>
          <w:sz w:val="22"/>
        </w:rPr>
        <w:t> </w:t>
      </w:r>
      <w:r>
        <w:rPr>
          <w:sz w:val="22"/>
        </w:rPr>
        <w:t>payments.</w:t>
      </w:r>
    </w:p>
    <w:p>
      <w:pPr>
        <w:pStyle w:val="BodyText"/>
        <w:spacing w:before="1"/>
        <w:rPr>
          <w:sz w:val="25"/>
        </w:rPr>
      </w:pPr>
      <w:r>
        <w:rPr/>
        <w:drawing>
          <wp:anchor distT="0" distB="0" distL="0" distR="0" allowOverlap="1" layoutInCell="1" locked="0" behindDoc="0" simplePos="0" relativeHeight="14">
            <wp:simplePos x="0" y="0"/>
            <wp:positionH relativeFrom="page">
              <wp:posOffset>210174</wp:posOffset>
            </wp:positionH>
            <wp:positionV relativeFrom="paragraph">
              <wp:posOffset>208148</wp:posOffset>
            </wp:positionV>
            <wp:extent cx="3511296" cy="2633472"/>
            <wp:effectExtent l="0" t="0" r="0" b="0"/>
            <wp:wrapTopAndBottom/>
            <wp:docPr id="21" name="image15.jpeg"/>
            <wp:cNvGraphicFramePr>
              <a:graphicFrameLocks noChangeAspect="1"/>
            </wp:cNvGraphicFramePr>
            <a:graphic>
              <a:graphicData uri="http://schemas.openxmlformats.org/drawingml/2006/picture">
                <pic:pic>
                  <pic:nvPicPr>
                    <pic:cNvPr id="22" name="image15.jpeg"/>
                    <pic:cNvPicPr/>
                  </pic:nvPicPr>
                  <pic:blipFill>
                    <a:blip r:embed="rId19" cstate="print"/>
                    <a:stretch>
                      <a:fillRect/>
                    </a:stretch>
                  </pic:blipFill>
                  <pic:spPr>
                    <a:xfrm>
                      <a:off x="0" y="0"/>
                      <a:ext cx="3511296" cy="2633472"/>
                    </a:xfrm>
                    <a:prstGeom prst="rect">
                      <a:avLst/>
                    </a:prstGeom>
                  </pic:spPr>
                </pic:pic>
              </a:graphicData>
            </a:graphic>
          </wp:anchor>
        </w:drawing>
      </w:r>
      <w:r>
        <w:rPr/>
        <w:drawing>
          <wp:anchor distT="0" distB="0" distL="0" distR="0" allowOverlap="1" layoutInCell="1" locked="0" behindDoc="0" simplePos="0" relativeHeight="15">
            <wp:simplePos x="0" y="0"/>
            <wp:positionH relativeFrom="page">
              <wp:posOffset>3780028</wp:posOffset>
            </wp:positionH>
            <wp:positionV relativeFrom="paragraph">
              <wp:posOffset>208148</wp:posOffset>
            </wp:positionV>
            <wp:extent cx="3511296" cy="2633472"/>
            <wp:effectExtent l="0" t="0" r="0" b="0"/>
            <wp:wrapTopAndBottom/>
            <wp:docPr id="23" name="image16.jpeg"/>
            <wp:cNvGraphicFramePr>
              <a:graphicFrameLocks noChangeAspect="1"/>
            </wp:cNvGraphicFramePr>
            <a:graphic>
              <a:graphicData uri="http://schemas.openxmlformats.org/drawingml/2006/picture">
                <pic:pic>
                  <pic:nvPicPr>
                    <pic:cNvPr id="24" name="image16.jpeg"/>
                    <pic:cNvPicPr/>
                  </pic:nvPicPr>
                  <pic:blipFill>
                    <a:blip r:embed="rId20" cstate="print"/>
                    <a:stretch>
                      <a:fillRect/>
                    </a:stretch>
                  </pic:blipFill>
                  <pic:spPr>
                    <a:xfrm>
                      <a:off x="0" y="0"/>
                      <a:ext cx="3511296" cy="2633472"/>
                    </a:xfrm>
                    <a:prstGeom prst="rect">
                      <a:avLst/>
                    </a:prstGeom>
                  </pic:spPr>
                </pic:pic>
              </a:graphicData>
            </a:graphic>
          </wp:anchor>
        </w:drawing>
      </w:r>
    </w:p>
    <w:p>
      <w:pPr>
        <w:pStyle w:val="BodyText"/>
        <w:rPr>
          <w:sz w:val="26"/>
        </w:rPr>
      </w:pPr>
    </w:p>
    <w:p>
      <w:pPr>
        <w:pStyle w:val="BodyText"/>
        <w:rPr>
          <w:sz w:val="26"/>
        </w:rPr>
      </w:pPr>
    </w:p>
    <w:p>
      <w:pPr>
        <w:pStyle w:val="BodyText"/>
        <w:rPr>
          <w:sz w:val="26"/>
        </w:rPr>
      </w:pPr>
    </w:p>
    <w:p>
      <w:pPr>
        <w:pStyle w:val="BodyText"/>
        <w:rPr>
          <w:sz w:val="26"/>
        </w:rPr>
      </w:pPr>
    </w:p>
    <w:p>
      <w:pPr>
        <w:pStyle w:val="Heading2"/>
        <w:spacing w:before="227"/>
        <w:ind w:left="1764" w:right="1601"/>
        <w:jc w:val="center"/>
      </w:pPr>
      <w:r>
        <w:rPr/>
        <w:t>Important technical information to be submitted by Aﬀorestt before execution:</w:t>
      </w:r>
    </w:p>
    <w:p>
      <w:pPr>
        <w:pStyle w:val="BodyText"/>
        <w:spacing w:before="2"/>
        <w:rPr>
          <w:b/>
          <w:sz w:val="23"/>
        </w:rPr>
      </w:pPr>
    </w:p>
    <w:p>
      <w:pPr>
        <w:pStyle w:val="ListParagraph"/>
        <w:numPr>
          <w:ilvl w:val="0"/>
          <w:numId w:val="4"/>
        </w:numPr>
        <w:tabs>
          <w:tab w:pos="640" w:val="left" w:leader="none"/>
        </w:tabs>
        <w:spacing w:line="240" w:lineRule="auto" w:before="0" w:after="0"/>
        <w:ind w:left="640" w:right="0" w:hanging="360"/>
        <w:jc w:val="left"/>
        <w:rPr>
          <w:b/>
          <w:sz w:val="22"/>
        </w:rPr>
      </w:pPr>
      <w:r>
        <w:rPr>
          <w:b/>
          <w:sz w:val="22"/>
        </w:rPr>
        <w:t>Soil analysis</w:t>
      </w:r>
      <w:r>
        <w:rPr>
          <w:b/>
          <w:spacing w:val="-1"/>
          <w:sz w:val="22"/>
        </w:rPr>
        <w:t> </w:t>
      </w:r>
      <w:r>
        <w:rPr>
          <w:b/>
          <w:sz w:val="22"/>
        </w:rPr>
        <w:t>report.</w:t>
      </w:r>
    </w:p>
    <w:p>
      <w:pPr>
        <w:pStyle w:val="ListParagraph"/>
        <w:numPr>
          <w:ilvl w:val="0"/>
          <w:numId w:val="4"/>
        </w:numPr>
        <w:tabs>
          <w:tab w:pos="640" w:val="left" w:leader="none"/>
        </w:tabs>
        <w:spacing w:line="240" w:lineRule="auto" w:before="7" w:after="0"/>
        <w:ind w:left="640" w:right="0" w:hanging="360"/>
        <w:jc w:val="left"/>
        <w:rPr>
          <w:b/>
          <w:sz w:val="22"/>
        </w:rPr>
      </w:pPr>
      <w:r>
        <w:rPr>
          <w:b/>
          <w:sz w:val="22"/>
        </w:rPr>
        <w:t>Species selection and</w:t>
      </w:r>
      <w:r>
        <w:rPr>
          <w:b/>
          <w:spacing w:val="-1"/>
          <w:sz w:val="22"/>
        </w:rPr>
        <w:t> </w:t>
      </w:r>
      <w:r>
        <w:rPr>
          <w:b/>
          <w:sz w:val="22"/>
        </w:rPr>
        <w:t>quantification.</w:t>
      </w:r>
    </w:p>
    <w:p>
      <w:pPr>
        <w:pStyle w:val="ListParagraph"/>
        <w:numPr>
          <w:ilvl w:val="0"/>
          <w:numId w:val="4"/>
        </w:numPr>
        <w:tabs>
          <w:tab w:pos="640" w:val="left" w:leader="none"/>
        </w:tabs>
        <w:spacing w:line="240" w:lineRule="auto" w:before="7" w:after="0"/>
        <w:ind w:left="640" w:right="0" w:hanging="360"/>
        <w:jc w:val="left"/>
        <w:rPr>
          <w:b/>
          <w:sz w:val="22"/>
        </w:rPr>
      </w:pPr>
      <w:r>
        <w:rPr>
          <w:b/>
          <w:sz w:val="22"/>
        </w:rPr>
        <w:t>Bill of Materials.</w:t>
      </w:r>
    </w:p>
    <w:p>
      <w:pPr>
        <w:pStyle w:val="ListParagraph"/>
        <w:numPr>
          <w:ilvl w:val="0"/>
          <w:numId w:val="4"/>
        </w:numPr>
        <w:tabs>
          <w:tab w:pos="640" w:val="left" w:leader="none"/>
        </w:tabs>
        <w:spacing w:line="240" w:lineRule="auto" w:before="7" w:after="0"/>
        <w:ind w:left="640" w:right="0" w:hanging="360"/>
        <w:jc w:val="left"/>
        <w:rPr>
          <w:b/>
          <w:sz w:val="22"/>
        </w:rPr>
      </w:pPr>
      <w:r>
        <w:rPr>
          <w:b/>
          <w:sz w:val="22"/>
        </w:rPr>
        <w:t>Execution</w:t>
      </w:r>
      <w:r>
        <w:rPr>
          <w:b/>
          <w:spacing w:val="-1"/>
          <w:sz w:val="22"/>
        </w:rPr>
        <w:t> </w:t>
      </w:r>
      <w:r>
        <w:rPr>
          <w:b/>
          <w:sz w:val="22"/>
        </w:rPr>
        <w:t>schedule.</w:t>
      </w:r>
    </w:p>
    <w:sectPr>
      <w:pgSz w:w="11910" w:h="16840"/>
      <w:pgMar w:top="1160" w:bottom="280" w:left="80" w:right="24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Trebuchet MS">
    <w:altName w:val="Trebuchet MS"/>
    <w:charset w:val="0"/>
    <w:family w:val="swiss"/>
    <w:pitch w:val="variable"/>
  </w:font>
  <w:font w:name="Arial">
    <w:altName w:val="Arial"/>
    <w:charset w:val="0"/>
    <w:family w:val="swiss"/>
    <w:pitch w:val="variable"/>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3">
    <w:multiLevelType w:val="hybridMultilevel"/>
    <w:lvl w:ilvl="0">
      <w:start w:val="1"/>
      <w:numFmt w:val="decimal"/>
      <w:lvlText w:val="%1)"/>
      <w:lvlJc w:val="left"/>
      <w:pPr>
        <w:ind w:left="640" w:hanging="360"/>
        <w:jc w:val="left"/>
      </w:pPr>
      <w:rPr>
        <w:rFonts w:hint="default" w:ascii="Arial" w:hAnsi="Arial" w:eastAsia="Arial" w:cs="Arial"/>
        <w:b/>
        <w:bCs/>
        <w:w w:val="95"/>
        <w:sz w:val="22"/>
        <w:szCs w:val="22"/>
        <w:lang w:val="en-US" w:eastAsia="en-US" w:bidi="en-US"/>
      </w:rPr>
    </w:lvl>
    <w:lvl w:ilvl="1">
      <w:start w:val="0"/>
      <w:numFmt w:val="bullet"/>
      <w:lvlText w:val="•"/>
      <w:lvlJc w:val="left"/>
      <w:pPr>
        <w:ind w:left="1734" w:hanging="360"/>
      </w:pPr>
      <w:rPr>
        <w:rFonts w:hint="default"/>
        <w:lang w:val="en-US" w:eastAsia="en-US" w:bidi="en-US"/>
      </w:rPr>
    </w:lvl>
    <w:lvl w:ilvl="2">
      <w:start w:val="0"/>
      <w:numFmt w:val="bullet"/>
      <w:lvlText w:val="•"/>
      <w:lvlJc w:val="left"/>
      <w:pPr>
        <w:ind w:left="2829" w:hanging="360"/>
      </w:pPr>
      <w:rPr>
        <w:rFonts w:hint="default"/>
        <w:lang w:val="en-US" w:eastAsia="en-US" w:bidi="en-US"/>
      </w:rPr>
    </w:lvl>
    <w:lvl w:ilvl="3">
      <w:start w:val="0"/>
      <w:numFmt w:val="bullet"/>
      <w:lvlText w:val="•"/>
      <w:lvlJc w:val="left"/>
      <w:pPr>
        <w:ind w:left="3923" w:hanging="360"/>
      </w:pPr>
      <w:rPr>
        <w:rFonts w:hint="default"/>
        <w:lang w:val="en-US" w:eastAsia="en-US" w:bidi="en-US"/>
      </w:rPr>
    </w:lvl>
    <w:lvl w:ilvl="4">
      <w:start w:val="0"/>
      <w:numFmt w:val="bullet"/>
      <w:lvlText w:val="•"/>
      <w:lvlJc w:val="left"/>
      <w:pPr>
        <w:ind w:left="5018" w:hanging="360"/>
      </w:pPr>
      <w:rPr>
        <w:rFonts w:hint="default"/>
        <w:lang w:val="en-US" w:eastAsia="en-US" w:bidi="en-US"/>
      </w:rPr>
    </w:lvl>
    <w:lvl w:ilvl="5">
      <w:start w:val="0"/>
      <w:numFmt w:val="bullet"/>
      <w:lvlText w:val="•"/>
      <w:lvlJc w:val="left"/>
      <w:pPr>
        <w:ind w:left="6112" w:hanging="360"/>
      </w:pPr>
      <w:rPr>
        <w:rFonts w:hint="default"/>
        <w:lang w:val="en-US" w:eastAsia="en-US" w:bidi="en-US"/>
      </w:rPr>
    </w:lvl>
    <w:lvl w:ilvl="6">
      <w:start w:val="0"/>
      <w:numFmt w:val="bullet"/>
      <w:lvlText w:val="•"/>
      <w:lvlJc w:val="left"/>
      <w:pPr>
        <w:ind w:left="7207" w:hanging="360"/>
      </w:pPr>
      <w:rPr>
        <w:rFonts w:hint="default"/>
        <w:lang w:val="en-US" w:eastAsia="en-US" w:bidi="en-US"/>
      </w:rPr>
    </w:lvl>
    <w:lvl w:ilvl="7">
      <w:start w:val="0"/>
      <w:numFmt w:val="bullet"/>
      <w:lvlText w:val="•"/>
      <w:lvlJc w:val="left"/>
      <w:pPr>
        <w:ind w:left="8301" w:hanging="360"/>
      </w:pPr>
      <w:rPr>
        <w:rFonts w:hint="default"/>
        <w:lang w:val="en-US" w:eastAsia="en-US" w:bidi="en-US"/>
      </w:rPr>
    </w:lvl>
    <w:lvl w:ilvl="8">
      <w:start w:val="0"/>
      <w:numFmt w:val="bullet"/>
      <w:lvlText w:val="•"/>
      <w:lvlJc w:val="left"/>
      <w:pPr>
        <w:ind w:left="9396" w:hanging="360"/>
      </w:pPr>
      <w:rPr>
        <w:rFonts w:hint="default"/>
        <w:lang w:val="en-US" w:eastAsia="en-US" w:bidi="en-US"/>
      </w:rPr>
    </w:lvl>
  </w:abstractNum>
  <w:abstractNum w:abstractNumId="2">
    <w:multiLevelType w:val="hybridMultilevel"/>
    <w:lvl w:ilvl="0">
      <w:start w:val="1"/>
      <w:numFmt w:val="decimal"/>
      <w:lvlText w:val="%1."/>
      <w:lvlJc w:val="left"/>
      <w:pPr>
        <w:ind w:left="280" w:hanging="258"/>
        <w:jc w:val="left"/>
      </w:pPr>
      <w:rPr>
        <w:rFonts w:hint="default" w:ascii="Arial" w:hAnsi="Arial" w:eastAsia="Arial" w:cs="Arial"/>
        <w:w w:val="100"/>
        <w:sz w:val="22"/>
        <w:szCs w:val="22"/>
        <w:lang w:val="en-US" w:eastAsia="en-US" w:bidi="en-US"/>
      </w:rPr>
    </w:lvl>
    <w:lvl w:ilvl="1">
      <w:start w:val="0"/>
      <w:numFmt w:val="bullet"/>
      <w:lvlText w:val="•"/>
      <w:lvlJc w:val="left"/>
      <w:pPr>
        <w:ind w:left="1410" w:hanging="258"/>
      </w:pPr>
      <w:rPr>
        <w:rFonts w:hint="default"/>
        <w:lang w:val="en-US" w:eastAsia="en-US" w:bidi="en-US"/>
      </w:rPr>
    </w:lvl>
    <w:lvl w:ilvl="2">
      <w:start w:val="0"/>
      <w:numFmt w:val="bullet"/>
      <w:lvlText w:val="•"/>
      <w:lvlJc w:val="left"/>
      <w:pPr>
        <w:ind w:left="2541" w:hanging="258"/>
      </w:pPr>
      <w:rPr>
        <w:rFonts w:hint="default"/>
        <w:lang w:val="en-US" w:eastAsia="en-US" w:bidi="en-US"/>
      </w:rPr>
    </w:lvl>
    <w:lvl w:ilvl="3">
      <w:start w:val="0"/>
      <w:numFmt w:val="bullet"/>
      <w:lvlText w:val="•"/>
      <w:lvlJc w:val="left"/>
      <w:pPr>
        <w:ind w:left="3671" w:hanging="258"/>
      </w:pPr>
      <w:rPr>
        <w:rFonts w:hint="default"/>
        <w:lang w:val="en-US" w:eastAsia="en-US" w:bidi="en-US"/>
      </w:rPr>
    </w:lvl>
    <w:lvl w:ilvl="4">
      <w:start w:val="0"/>
      <w:numFmt w:val="bullet"/>
      <w:lvlText w:val="•"/>
      <w:lvlJc w:val="left"/>
      <w:pPr>
        <w:ind w:left="4802" w:hanging="258"/>
      </w:pPr>
      <w:rPr>
        <w:rFonts w:hint="default"/>
        <w:lang w:val="en-US" w:eastAsia="en-US" w:bidi="en-US"/>
      </w:rPr>
    </w:lvl>
    <w:lvl w:ilvl="5">
      <w:start w:val="0"/>
      <w:numFmt w:val="bullet"/>
      <w:lvlText w:val="•"/>
      <w:lvlJc w:val="left"/>
      <w:pPr>
        <w:ind w:left="5932" w:hanging="258"/>
      </w:pPr>
      <w:rPr>
        <w:rFonts w:hint="default"/>
        <w:lang w:val="en-US" w:eastAsia="en-US" w:bidi="en-US"/>
      </w:rPr>
    </w:lvl>
    <w:lvl w:ilvl="6">
      <w:start w:val="0"/>
      <w:numFmt w:val="bullet"/>
      <w:lvlText w:val="•"/>
      <w:lvlJc w:val="left"/>
      <w:pPr>
        <w:ind w:left="7063" w:hanging="258"/>
      </w:pPr>
      <w:rPr>
        <w:rFonts w:hint="default"/>
        <w:lang w:val="en-US" w:eastAsia="en-US" w:bidi="en-US"/>
      </w:rPr>
    </w:lvl>
    <w:lvl w:ilvl="7">
      <w:start w:val="0"/>
      <w:numFmt w:val="bullet"/>
      <w:lvlText w:val="•"/>
      <w:lvlJc w:val="left"/>
      <w:pPr>
        <w:ind w:left="8193" w:hanging="258"/>
      </w:pPr>
      <w:rPr>
        <w:rFonts w:hint="default"/>
        <w:lang w:val="en-US" w:eastAsia="en-US" w:bidi="en-US"/>
      </w:rPr>
    </w:lvl>
    <w:lvl w:ilvl="8">
      <w:start w:val="0"/>
      <w:numFmt w:val="bullet"/>
      <w:lvlText w:val="•"/>
      <w:lvlJc w:val="left"/>
      <w:pPr>
        <w:ind w:left="9324" w:hanging="258"/>
      </w:pPr>
      <w:rPr>
        <w:rFonts w:hint="default"/>
        <w:lang w:val="en-US" w:eastAsia="en-US" w:bidi="en-US"/>
      </w:rPr>
    </w:lvl>
  </w:abstractNum>
  <w:abstractNum w:abstractNumId="1">
    <w:multiLevelType w:val="hybridMultilevel"/>
    <w:lvl w:ilvl="0">
      <w:start w:val="1"/>
      <w:numFmt w:val="decimal"/>
      <w:lvlText w:val="%1."/>
      <w:lvlJc w:val="left"/>
      <w:pPr>
        <w:ind w:left="640" w:hanging="360"/>
        <w:jc w:val="left"/>
      </w:pPr>
      <w:rPr>
        <w:rFonts w:hint="default" w:ascii="Arial" w:hAnsi="Arial" w:eastAsia="Arial" w:cs="Arial"/>
        <w:spacing w:val="-7"/>
        <w:w w:val="96"/>
        <w:sz w:val="22"/>
        <w:szCs w:val="22"/>
        <w:lang w:val="en-US" w:eastAsia="en-US" w:bidi="en-US"/>
      </w:rPr>
    </w:lvl>
    <w:lvl w:ilvl="1">
      <w:start w:val="0"/>
      <w:numFmt w:val="bullet"/>
      <w:lvlText w:val="•"/>
      <w:lvlJc w:val="left"/>
      <w:pPr>
        <w:ind w:left="1734" w:hanging="360"/>
      </w:pPr>
      <w:rPr>
        <w:rFonts w:hint="default"/>
        <w:lang w:val="en-US" w:eastAsia="en-US" w:bidi="en-US"/>
      </w:rPr>
    </w:lvl>
    <w:lvl w:ilvl="2">
      <w:start w:val="0"/>
      <w:numFmt w:val="bullet"/>
      <w:lvlText w:val="•"/>
      <w:lvlJc w:val="left"/>
      <w:pPr>
        <w:ind w:left="2829" w:hanging="360"/>
      </w:pPr>
      <w:rPr>
        <w:rFonts w:hint="default"/>
        <w:lang w:val="en-US" w:eastAsia="en-US" w:bidi="en-US"/>
      </w:rPr>
    </w:lvl>
    <w:lvl w:ilvl="3">
      <w:start w:val="0"/>
      <w:numFmt w:val="bullet"/>
      <w:lvlText w:val="•"/>
      <w:lvlJc w:val="left"/>
      <w:pPr>
        <w:ind w:left="3923" w:hanging="360"/>
      </w:pPr>
      <w:rPr>
        <w:rFonts w:hint="default"/>
        <w:lang w:val="en-US" w:eastAsia="en-US" w:bidi="en-US"/>
      </w:rPr>
    </w:lvl>
    <w:lvl w:ilvl="4">
      <w:start w:val="0"/>
      <w:numFmt w:val="bullet"/>
      <w:lvlText w:val="•"/>
      <w:lvlJc w:val="left"/>
      <w:pPr>
        <w:ind w:left="5018" w:hanging="360"/>
      </w:pPr>
      <w:rPr>
        <w:rFonts w:hint="default"/>
        <w:lang w:val="en-US" w:eastAsia="en-US" w:bidi="en-US"/>
      </w:rPr>
    </w:lvl>
    <w:lvl w:ilvl="5">
      <w:start w:val="0"/>
      <w:numFmt w:val="bullet"/>
      <w:lvlText w:val="•"/>
      <w:lvlJc w:val="left"/>
      <w:pPr>
        <w:ind w:left="6112" w:hanging="360"/>
      </w:pPr>
      <w:rPr>
        <w:rFonts w:hint="default"/>
        <w:lang w:val="en-US" w:eastAsia="en-US" w:bidi="en-US"/>
      </w:rPr>
    </w:lvl>
    <w:lvl w:ilvl="6">
      <w:start w:val="0"/>
      <w:numFmt w:val="bullet"/>
      <w:lvlText w:val="•"/>
      <w:lvlJc w:val="left"/>
      <w:pPr>
        <w:ind w:left="7207" w:hanging="360"/>
      </w:pPr>
      <w:rPr>
        <w:rFonts w:hint="default"/>
        <w:lang w:val="en-US" w:eastAsia="en-US" w:bidi="en-US"/>
      </w:rPr>
    </w:lvl>
    <w:lvl w:ilvl="7">
      <w:start w:val="0"/>
      <w:numFmt w:val="bullet"/>
      <w:lvlText w:val="•"/>
      <w:lvlJc w:val="left"/>
      <w:pPr>
        <w:ind w:left="8301" w:hanging="360"/>
      </w:pPr>
      <w:rPr>
        <w:rFonts w:hint="default"/>
        <w:lang w:val="en-US" w:eastAsia="en-US" w:bidi="en-US"/>
      </w:rPr>
    </w:lvl>
    <w:lvl w:ilvl="8">
      <w:start w:val="0"/>
      <w:numFmt w:val="bullet"/>
      <w:lvlText w:val="•"/>
      <w:lvlJc w:val="left"/>
      <w:pPr>
        <w:ind w:left="9396" w:hanging="360"/>
      </w:pPr>
      <w:rPr>
        <w:rFonts w:hint="default"/>
        <w:lang w:val="en-US" w:eastAsia="en-US" w:bidi="en-US"/>
      </w:rPr>
    </w:lvl>
  </w:abstractNum>
  <w:abstractNum w:abstractNumId="0">
    <w:multiLevelType w:val="hybridMultilevel"/>
    <w:lvl w:ilvl="0">
      <w:start w:val="0"/>
      <w:numFmt w:val="bullet"/>
      <w:lvlText w:val="•"/>
      <w:lvlJc w:val="left"/>
      <w:pPr>
        <w:ind w:left="460" w:hanging="180"/>
      </w:pPr>
      <w:rPr>
        <w:rFonts w:hint="default" w:ascii="Trebuchet MS" w:hAnsi="Trebuchet MS" w:eastAsia="Trebuchet MS" w:cs="Trebuchet MS"/>
        <w:w w:val="100"/>
        <w:position w:val="-1"/>
        <w:sz w:val="22"/>
        <w:szCs w:val="22"/>
        <w:lang w:val="en-US" w:eastAsia="en-US" w:bidi="en-US"/>
      </w:rPr>
    </w:lvl>
    <w:lvl w:ilvl="1">
      <w:start w:val="0"/>
      <w:numFmt w:val="bullet"/>
      <w:lvlText w:val="•"/>
      <w:lvlJc w:val="left"/>
      <w:pPr>
        <w:ind w:left="1572" w:hanging="180"/>
      </w:pPr>
      <w:rPr>
        <w:rFonts w:hint="default"/>
        <w:lang w:val="en-US" w:eastAsia="en-US" w:bidi="en-US"/>
      </w:rPr>
    </w:lvl>
    <w:lvl w:ilvl="2">
      <w:start w:val="0"/>
      <w:numFmt w:val="bullet"/>
      <w:lvlText w:val="•"/>
      <w:lvlJc w:val="left"/>
      <w:pPr>
        <w:ind w:left="2685" w:hanging="180"/>
      </w:pPr>
      <w:rPr>
        <w:rFonts w:hint="default"/>
        <w:lang w:val="en-US" w:eastAsia="en-US" w:bidi="en-US"/>
      </w:rPr>
    </w:lvl>
    <w:lvl w:ilvl="3">
      <w:start w:val="0"/>
      <w:numFmt w:val="bullet"/>
      <w:lvlText w:val="•"/>
      <w:lvlJc w:val="left"/>
      <w:pPr>
        <w:ind w:left="3797" w:hanging="180"/>
      </w:pPr>
      <w:rPr>
        <w:rFonts w:hint="default"/>
        <w:lang w:val="en-US" w:eastAsia="en-US" w:bidi="en-US"/>
      </w:rPr>
    </w:lvl>
    <w:lvl w:ilvl="4">
      <w:start w:val="0"/>
      <w:numFmt w:val="bullet"/>
      <w:lvlText w:val="•"/>
      <w:lvlJc w:val="left"/>
      <w:pPr>
        <w:ind w:left="4910" w:hanging="180"/>
      </w:pPr>
      <w:rPr>
        <w:rFonts w:hint="default"/>
        <w:lang w:val="en-US" w:eastAsia="en-US" w:bidi="en-US"/>
      </w:rPr>
    </w:lvl>
    <w:lvl w:ilvl="5">
      <w:start w:val="0"/>
      <w:numFmt w:val="bullet"/>
      <w:lvlText w:val="•"/>
      <w:lvlJc w:val="left"/>
      <w:pPr>
        <w:ind w:left="6022" w:hanging="180"/>
      </w:pPr>
      <w:rPr>
        <w:rFonts w:hint="default"/>
        <w:lang w:val="en-US" w:eastAsia="en-US" w:bidi="en-US"/>
      </w:rPr>
    </w:lvl>
    <w:lvl w:ilvl="6">
      <w:start w:val="0"/>
      <w:numFmt w:val="bullet"/>
      <w:lvlText w:val="•"/>
      <w:lvlJc w:val="left"/>
      <w:pPr>
        <w:ind w:left="7135" w:hanging="180"/>
      </w:pPr>
      <w:rPr>
        <w:rFonts w:hint="default"/>
        <w:lang w:val="en-US" w:eastAsia="en-US" w:bidi="en-US"/>
      </w:rPr>
    </w:lvl>
    <w:lvl w:ilvl="7">
      <w:start w:val="0"/>
      <w:numFmt w:val="bullet"/>
      <w:lvlText w:val="•"/>
      <w:lvlJc w:val="left"/>
      <w:pPr>
        <w:ind w:left="8247" w:hanging="180"/>
      </w:pPr>
      <w:rPr>
        <w:rFonts w:hint="default"/>
        <w:lang w:val="en-US" w:eastAsia="en-US" w:bidi="en-US"/>
      </w:rPr>
    </w:lvl>
    <w:lvl w:ilvl="8">
      <w:start w:val="0"/>
      <w:numFmt w:val="bullet"/>
      <w:lvlText w:val="•"/>
      <w:lvlJc w:val="left"/>
      <w:pPr>
        <w:ind w:left="9360" w:hanging="180"/>
      </w:pPr>
      <w:rPr>
        <w:rFonts w:hint="default"/>
        <w:lang w:val="en-US" w:eastAsia="en-US" w:bidi="en-US"/>
      </w:rPr>
    </w:lvl>
  </w:abstract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Trebuchet MS" w:hAnsi="Trebuchet MS" w:eastAsia="Trebuchet MS" w:cs="Trebuchet MS"/>
      <w:lang w:val="en-US" w:eastAsia="en-US" w:bidi="en-US"/>
    </w:rPr>
  </w:style>
  <w:style w:styleId="BodyText" w:type="paragraph">
    <w:name w:val="Body Text"/>
    <w:basedOn w:val="Normal"/>
    <w:uiPriority w:val="1"/>
    <w:qFormat/>
    <w:pPr/>
    <w:rPr>
      <w:rFonts w:ascii="Arial" w:hAnsi="Arial" w:eastAsia="Arial" w:cs="Arial"/>
      <w:sz w:val="22"/>
      <w:szCs w:val="22"/>
      <w:lang w:val="en-US" w:eastAsia="en-US" w:bidi="en-US"/>
    </w:rPr>
  </w:style>
  <w:style w:styleId="Heading1" w:type="paragraph">
    <w:name w:val="Heading 1"/>
    <w:basedOn w:val="Normal"/>
    <w:uiPriority w:val="1"/>
    <w:qFormat/>
    <w:pPr>
      <w:spacing w:line="323" w:lineRule="exact"/>
      <w:ind w:left="1744" w:right="1601"/>
      <w:jc w:val="center"/>
      <w:outlineLvl w:val="1"/>
    </w:pPr>
    <w:rPr>
      <w:rFonts w:ascii="Trebuchet MS" w:hAnsi="Trebuchet MS" w:eastAsia="Trebuchet MS" w:cs="Trebuchet MS"/>
      <w:b/>
      <w:bCs/>
      <w:sz w:val="28"/>
      <w:szCs w:val="28"/>
      <w:lang w:val="en-US" w:eastAsia="en-US" w:bidi="en-US"/>
    </w:rPr>
  </w:style>
  <w:style w:styleId="Heading2" w:type="paragraph">
    <w:name w:val="Heading 2"/>
    <w:basedOn w:val="Normal"/>
    <w:uiPriority w:val="1"/>
    <w:qFormat/>
    <w:pPr>
      <w:ind w:left="280"/>
      <w:outlineLvl w:val="2"/>
    </w:pPr>
    <w:rPr>
      <w:rFonts w:ascii="Arial" w:hAnsi="Arial" w:eastAsia="Arial" w:cs="Arial"/>
      <w:b/>
      <w:bCs/>
      <w:sz w:val="22"/>
      <w:szCs w:val="22"/>
      <w:lang w:val="en-US" w:eastAsia="en-US" w:bidi="en-US"/>
    </w:rPr>
  </w:style>
  <w:style w:styleId="ListParagraph" w:type="paragraph">
    <w:name w:val="List Paragraph"/>
    <w:basedOn w:val="Normal"/>
    <w:uiPriority w:val="1"/>
    <w:qFormat/>
    <w:pPr>
      <w:ind w:left="280"/>
    </w:pPr>
    <w:rPr>
      <w:rFonts w:ascii="Arial" w:hAnsi="Arial" w:eastAsia="Arial" w:cs="Arial"/>
      <w:lang w:val="en-US" w:eastAsia="en-US" w:bidi="en-US"/>
    </w:rPr>
  </w:style>
  <w:style w:styleId="TableParagraph" w:type="paragraph">
    <w:name w:val="Table Paragraph"/>
    <w:basedOn w:val="Normal"/>
    <w:uiPriority w:val="1"/>
    <w:qFormat/>
    <w:pPr/>
    <w:rPr>
      <w:rFonts w:ascii="Trebuchet MS" w:hAnsi="Trebuchet MS" w:eastAsia="Trebuchet MS" w:cs="Trebuchet MS"/>
      <w:lang w:val="en-US" w:eastAsia="en-US" w:bidi="en-US"/>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jpeg"/><Relationship Id="rId6" Type="http://schemas.openxmlformats.org/officeDocument/2006/relationships/image" Target="media/image2.jpeg"/><Relationship Id="rId7" Type="http://schemas.openxmlformats.org/officeDocument/2006/relationships/image" Target="media/image3.jpeg"/><Relationship Id="rId8" Type="http://schemas.openxmlformats.org/officeDocument/2006/relationships/image" Target="media/image4.jpeg"/><Relationship Id="rId9" Type="http://schemas.openxmlformats.org/officeDocument/2006/relationships/image" Target="media/image5.jpeg"/><Relationship Id="rId10" Type="http://schemas.openxmlformats.org/officeDocument/2006/relationships/image" Target="media/image6.jpeg"/><Relationship Id="rId11" Type="http://schemas.openxmlformats.org/officeDocument/2006/relationships/image" Target="media/image7.jpeg"/><Relationship Id="rId12" Type="http://schemas.openxmlformats.org/officeDocument/2006/relationships/image" Target="media/image8.jpeg"/><Relationship Id="rId13" Type="http://schemas.openxmlformats.org/officeDocument/2006/relationships/image" Target="media/image9.jpeg"/><Relationship Id="rId14" Type="http://schemas.openxmlformats.org/officeDocument/2006/relationships/image" Target="media/image10.jpeg"/><Relationship Id="rId15" Type="http://schemas.openxmlformats.org/officeDocument/2006/relationships/image" Target="media/image11.jpeg"/><Relationship Id="rId16" Type="http://schemas.openxmlformats.org/officeDocument/2006/relationships/image" Target="media/image12.jpeg"/><Relationship Id="rId17" Type="http://schemas.openxmlformats.org/officeDocument/2006/relationships/image" Target="media/image13.jpeg"/><Relationship Id="rId18" Type="http://schemas.openxmlformats.org/officeDocument/2006/relationships/image" Target="media/image14.jpeg"/><Relationship Id="rId19" Type="http://schemas.openxmlformats.org/officeDocument/2006/relationships/image" Target="media/image15.jpeg"/><Relationship Id="rId20" Type="http://schemas.openxmlformats.org/officeDocument/2006/relationships/image" Target="media/image16.jpeg"/><Relationship Id="rId21"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2020-02-22T10:36:18Z</dcterms:created>
  <dcterms:modified xsi:type="dcterms:W3CDTF">2020-02-22T10:36:18Z</dcterms:modified>
</cp:coreProperties>
</file>